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D-6884/2019 vom 11. August 2020</w:t>
      </w:r>
    </w:p>
    <w:p>
      <w:r>
        <w:t>Bundesverwaltungsgericht, 2020-08-11, FR</w:t>
      </w:r>
    </w:p>
    <w:p>
      <w:r>
        <w:rPr>
          <w:b/>
        </w:rPr>
        <w:t xml:space="preserve">Quelle: </w:t>
      </w:r>
      <w:r>
        <w:t>https://mcp.opencaselaw.ch/entscheid/bvger_D-6884_2019</w:t>
      </w:r>
    </w:p>
    <w:p>
      <w:r>
        <w:t>FR: TAF D-6884/2019 du 11 août 2020</w:t>
      </w:r>
    </w:p>
    <w:p>
      <w:r>
        <w:t>IT: TAF D-6884/2019 del 11 agosto 2020</w:t>
      </w:r>
    </w:p>
    <w:p>
      <w:pPr>
        <w:pStyle w:val="Heading2"/>
      </w:pPr>
      <w:r>
        <w:t>Regeste</w:t>
      </w:r>
    </w:p>
    <w:p>
      <w:r>
        <w:t>Asile et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w:t>
      </w:r>
    </w:p>
    <w:p>
      <w:r>
        <w:rPr>
          <w:b/>
        </w:rPr>
        <w:t>E. 1.2</w:t>
      </w:r>
    </w:p>
    <w:p>
      <w:r>
        <w:t>Les dispositions de la modification du 25 septembre 2015 de la loi du 26 juin 1998 sur l'asile sont entrées en vigueur le 1er mars 2019 (cf. RO 2018 2855). La présente procédure est régie par l'ancien droit (cf. al. 1 des dispositions transitoires de la modification du 25 septembre 2015, RO 2016 3101).</w:t>
      </w:r>
    </w:p>
    <w:p>
      <w:r>
        <w:rPr>
          <w:b/>
        </w:rPr>
        <w:t>E. 1.3</w:t>
      </w:r>
    </w:p>
    <w:p>
      <w:r>
        <w:t>Les dispositions de la modification du 16 décembre 2016 de la loi fédérale sur les étrangers (LEtr, RS 142.20) sont entrées en vigueur le 1er janvier 2019 (cf. RO 2018 3171). Les dispositions applicables dans le cas particulier (art. 83 et 84) ont été reprises de la LEtr dans la loi fédérale sur les étrangers et l'intégration (LEI) sans modification, raison pour laquelle le Tribunal fera référence aux nouvelles dispositions.</w:t>
      </w:r>
    </w:p>
    <w:p>
      <w:r>
        <w:rPr>
          <w:b/>
        </w:rPr>
        <w:t>E. 1.4</w:t>
      </w:r>
    </w:p>
    <w:p>
      <w:r>
        <w:t>L'intéressé a qualité pour recourir (cf. art. 48 al. 1 PA). Présenté dans la forme (cf. art. 52 al. 1 PA) et le délai (cf. anc. art. 108 al. 1 LAsi) prescrits par la loi, le recours est recevable.</w:t>
      </w:r>
    </w:p>
    <w:p>
      <w:r>
        <w:rPr>
          <w:b/>
        </w:rPr>
        <w:t>E. 1.5</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le Tribunal examine en sus le grief d'inopportunité (art. 112 al. 1 LEI en relation avec l'art. 49 PA; voir aussi ATAF 2014/26consid. 5).</w:t>
      </w:r>
    </w:p>
    <w:p>
      <w:r>
        <w:rPr>
          <w:b/>
        </w:rPr>
        <w:t>E. 2</w:t>
      </w:r>
    </w:p>
    <w:p>
      <w:r>
        <w:t>En premier lieu, le recourant à tort fait grief au SEM d'avoir violé son droit d'être entendu, parce que la notice de l'Ambassade de Suisse au Sri Lanka concernant les entretiens avec sa mère relatifs aux problèmes rencontrés avec les militaires et le CID (cf. art. 3, let. c. et art. 4 p. 6 et 7 du recours) ne lui ont pas été fournis pour prise de position. En effet, il n'a jamais prétendu que cette pièce était de nature à influer sur l'issue de sa présente procédure et expliqué les raisons pour lesquelles elle en aurait. Le SEM n'avait donc ni à motiver sa décision en tenant compte de cette pièce, ni l'adjoindre au dossier du recourant, ni la lui donner à consultation. Un renvoi de la cause au SEM en raison du grief soulevé ne se justifie pas.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5.6). 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(ATAF 2011/50 consid. 3.1.1 p. 996 s. et les références de jurisprudence et de doctrine citées, ATAF 2010/57 consid. 2.5 p. 827; 2008/12 consid. 5.1 p. 154).</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Le Tribunal ne voit pas comment admettre la crédibilité des motifs de fuite allégués, d'abord, parce que si le recourant avait été dans le collimateur des autorités militaires ou du CID en raison de liens avérés ou supposés de membres de sa famille avec les LTTE, et que le CID était passé au domicile de sa tante quelques jours auparavant, il n'aurait à l'évidence pas pu se faire établir un passeport comportant ses données personnelles et sa photo au bureau des passeports de Colombo et quitter le Sri Lanka légalement par l'aéroport, le 7 octobre 2016, sans rencontrer de problème (cf. procès-verbal d'audition [pv.] du 14 mars 2017, pt. 2.05, p. 4 et pv. du 5 février 2018, réponses aux questions 38 et 150, p. 6 et 19).</w:t>
      </w:r>
    </w:p>
    <w:p>
      <w:r>
        <w:rPr>
          <w:b/>
        </w:rPr>
        <w:t>E. 4.2</w:t>
      </w:r>
    </w:p>
    <w:p>
      <w:r>
        <w:t>Ne plaident pas non plus en faveur de la crédibilité des allégations le fait que le recourant a soutenu avoir quitté le Sri Lanka le 7 octobre 2016, alors que selon une autre version, il se serait trouvé encore dans ce pays en novembre 2016 (cf. pv. du 5 février 2018, réponse à la question 103, p. 14), que son père aurait été tantôt informé que ses employés avaient des liens avec les LTTE, tantôt l'aurait ignoré (cf. pv. du 14 mars 2017, pt. 7.01, p. 7 et pv. du 5 février 2018, réponse à la question 103, p. 11), que l'assassinat de celui-ci aurait eu lieu au domicile familial et en présence de l'intéressé, ou alors, au domicile de son grand-père, lequel lui a relaté l'événement (cf. pv. du 14 mars 2017, pt. 7.01, p. 7 et pv. du 5 février 2018, réponse à la question 103, p. 12), qu'en en mars 2015, époque de son enlèvement, il aurait été détenu soit durant cinq heures, soit durant plus de 8 heures (cf. pv. du 14 mars 2017, pt. 7.01, p. 7 et pv. du 5 février 2018, réponse à la question 85, p. 9), que suite à son agression, en août 2015, il se serait réveillé au domicile d'un ami ou chez lui (cf. pv. du 14 mars 2017, pt. 7.01, p. 7 et pv. du 5 février 2018, réponse à la question 103, p. 13) et qu'il aurait vécu chez sa tante, à G._______, de 2014 à 2016 ou huit à neuf mois avant de quitter le Sri Lanka (cf. pv. du 14 mars 2017, pt. 2.01, p. 4 et pv. du 5 février 2018, réponses aux questions 61 et 65, p. 7 s.). Enfin, l'intéressé a déclaré que la visite des CID au domicile de sa tante avait constitué son motif de fuite, alors que dans une autre version, ce serait son agression du mois d'août 2015 qui aurait été à l'origine de son départ du pays (cf. pv. du 14 mars 2017, pt. 7.01, p. 7 et pv. du 5 février 2018, réponse à la question 103, p. 14). L'explication faite au stade du recours selon laquelle ces contradictions pourraient provenir de son état de santé psychique ne trouve aucune assise dans le dossier, l'intéressé ayant déclaré lors de ses deux auditions qu'il était en bonne santé (pv. du 14 mars 2017, pt. 8.02, p. 8 et pv. du 5 février 2018, réponses aux questions 55 et 56, p. 7).</w:t>
      </w:r>
    </w:p>
    <w:p>
      <w:r>
        <w:rPr>
          <w:b/>
        </w:rPr>
        <w:t>E. 4.3</w:t>
      </w:r>
    </w:p>
    <w:p>
      <w:r>
        <w:t>Au vu de ce qui précède, les éléments plaidant pour l'absence de vraisemblance des faits allégués l'emportent clairement sur ceux qui parlent en faveur de la vraisemblance, de sorte que les motifs d'asile antérieurs au départ du Sri Lanka de l'intéressé ne remplissent pas les exigences de haute probabilité posées par l'art. 7 LAsi. Aussi, les recherches dont il prétend avoir fait l'objet après son départ, étayées par aucun commencement de preuve, ne sont pas crédibles non plus.</w:t>
      </w:r>
    </w:p>
    <w:p>
      <w:r>
        <w:rPr>
          <w:b/>
        </w:rPr>
        <w:t>E. 4.4</w:t>
      </w:r>
    </w:p>
    <w:p>
      <w:r>
        <w:t>Pour les mêmes raisons, les moyens de preuve produits ne sont pas pertinents. A relever d'ailleurs que certains documents comportent des indications qui ne correspondent pas aux déclarations de l'intéressé. A titre d'exemple, son père qui serait né en 197(...) (cf. acte de naissance de l'intéressé) ne pourrait avoir 3(...) ans au moment de son assassinat, perpétué en 2006 (cf. « death enquiry du 15 mai 2006). Quant à l'acte intitulé "verdict of the death enquiry" du district and magistrate Court, du (...) 2006, il mentionne le 24 avril 2006 comme date de l'assassinat, le jour précédent celui allégué par l'intéressé. S'agissant des écrits de sa mère, de sa tante paternelle et d'amis d'études, ils n'ont qu'une valeur probante très limitée, compte tenu des possibilités de collusion. En ce qui concerne le courrier du membre du parlement du 28 avril 2014, il n'en ressort pas que son auteur ait vécu les faits qu'il relate. Il rapporte les événements tels que les intéressés les lui ont commentés. Dans ces conditions, rien ne justifie l'octroi d'un délai pour l'apport de nouveaux moyens de preuves. La demande en ce sens contenue dans les conclusions de son recours doit être rejetée.</w:t>
      </w:r>
    </w:p>
    <w:p>
      <w:r>
        <w:rPr>
          <w:b/>
        </w:rPr>
        <w:t>E. 5.1</w:t>
      </w:r>
    </w:p>
    <w:p>
      <w:r>
        <w:t>Le recourant, qui a déclaré ne pas être membre des LTTE et n'a jamais exercé d'activités politiques (cf. pv. du 14 mars 2017, pt. 7.02, p. 7 et pv. du 5 février 2018, réponse à la question 142, p. 18), n'a pas établi à satisfaction de droit l'existence de mesures étatiques prises à son encontre en raison de liens, avérés ou supposés, avec ledit mouvement ou pour d'autres motifs jusqu'à son départ du Sri Lanka, le 7 octobre 2016, et n'a allégué aucune activité d'opposition depuis lors. Aussi, rien n'indique qu'il se serait engagé dans des activités politiques en exil contre le régime, dans le but de ranimer le mouvement des séparatistes tamouls (cf. arrêt de référence du Tribunal E-1866/2015 du 15 juillet 2016 consid. 8.4.1, 8.4.2, 8.4.3, 8.5.1, 8.5.2 et 8.5.4). Dans cette mesure et compte tenu du fait qu'il n'a pas rendu crédible l'existence de recherches à son encontre avant son départ du pays, quittant le Sri Lanka en toute légalité, il peut être raisonnablement exclu que son nom figure sur une « Stop List » utilisée par les autorités à l'aéroport de Colombo, sur laquelle sont répertoriés les noms de personnes ayant une relation avec les LTTE.</w:t>
      </w:r>
    </w:p>
    <w:p>
      <w:r>
        <w:rPr>
          <w:b/>
        </w:rPr>
        <w:t>E. 5.2</w:t>
      </w:r>
    </w:p>
    <w:p>
      <w:r>
        <w:t>N'étant pas en possession d'un document de voyage valable lui permettant de retourner dans son pays d'origine, il pourrait attirer l'attention des autorités. En effet, un retour au Sri Lanka sans passeport valable pourrait être considéré comme preuve d'une sortie antérieure du pays sans ce document, ce qui constitue une infraction selon les dispositions légales sri-lankaises (cf. art. 34 ss. de l'« Act Immigrants and Emigrants »). Toutefois, il s'agit habituellement d'une contravention sanctionnée par une amende de 50'000 à 100'000 roupies, ce qui ne saurait être considéré comme un sérieux préjudice au sens de l'art. 3 al. 2 LAsi.</w:t>
      </w:r>
    </w:p>
    <w:p>
      <w:r>
        <w:rPr>
          <w:b/>
        </w:rPr>
        <w:t>E. 5.3</w:t>
      </w:r>
    </w:p>
    <w:p>
      <w:r>
        <w:t>Au vu de ce qui précède, le recourant ne peut se prévaloir d'une crainte fondée de sérieux préjudices en cas de retour dans son pays d'origine, de sorte que son recours en matière d'asile doit être rejeté.</w:t>
      </w:r>
    </w:p>
    <w:p>
      <w:r>
        <w:rPr>
          <w:b/>
        </w:rPr>
        <w:t>E. 6.1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6.2</w:t>
      </w:r>
    </w:p>
    <w:p>
      <w:r>
        <w:t>Aucune exception à la règle générale du renvoi n'étant en l'espèce réalisée, le Tribunal est tenu, de par la loi, de confirmer cette mesure.</w:t>
      </w:r>
    </w:p>
    <w:p>
      <w:r>
        <w:rPr>
          <w:b/>
        </w:rPr>
        <w:t>E. 7.1</w:t>
      </w:r>
    </w:p>
    <w:p>
      <w:r>
        <w:t>L'exécution du renvoi est ordonnée si elle est licite, possible et peut raisonnablement être exigée. Si ces conditions ne sont pas réunies, l'admission provisoire doit être prononcée (cf. art. 83 al. 1 LEI).</w:t>
      </w:r>
    </w:p>
    <w:p>
      <w:r>
        <w:rPr>
          <w:b/>
        </w:rPr>
        <w:t>E. 7.2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de sauvegarde des droits de l'homme et des libertés fondamentales [CEDH, RS 0.101]).</w:t>
      </w:r>
    </w:p>
    <w:p>
      <w:r>
        <w:rPr>
          <w:b/>
        </w:rPr>
        <w:t>E. 7.3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7.4</w:t>
      </w:r>
    </w:p>
    <w:p>
      <w:r>
        <w:t>L'exécution n'est pas possible lorsque l'étranger ne peut pas quitter la Suisse pour son Etat d'origine, son Etat de provenance ou un Etat tiers, ni être renvoyé dans un de ces Etats (art. 83 al. 2 LEI).</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8.2</w:t>
      </w:r>
    </w:p>
    <w:p>
      <w:r>
        <w:t>En l'espèce,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8.3</w:t>
      </w:r>
    </w:p>
    <w:p>
      <w:r>
        <w:t>En ce qui concerne les autres engagements de la Suisse relevant du droit international, il sied d'examiner particulièrement si l'art. 3 CEDH, qui interdit la torture, les peines ou traitements inhumains, trouve application dans le cas d'espèce.</w:t>
      </w:r>
    </w:p>
    <w:p>
      <w:r>
        <w:rPr>
          <w:b/>
        </w:rPr>
        <w:t>E. 8.3.1</w:t>
      </w:r>
    </w:p>
    <w:p>
      <w:r>
        <w:t>Si l'interdiction de la torture, des peines et traitements inhumains (ou dégradants) s'applique indépendamment de la reconnaissance de la qualité de réfugié, cela ne signifie pas encore qu'un renvoi ou une extradition seraient prohibés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8.3.2</w:t>
      </w:r>
    </w:p>
    <w:p>
      <w:r>
        <w:t>En l'occurrence, le recourant n'a pas établi avoir le profil d'une personne pouvant intéresser défavorablement les autorités sri-lankaises, ni démontré à satisfaction l'existence de motifs sérieux et avérés de croire à un risque réel d'être soumis à un mauvais traitement à son retour au pays. Par ailleurs, il n'existe pas un risque sérieux et généralisé de traitements contraires à la CEDH pour les Tamouls renvoyés au Sri Lanka (cf. arrêt de la Cour européenne des droits de l'homme [CourEDH], R.J. contre France du 19 septembre 2013, requête n° 10466/11, ch. 37 et 39 ; cf. aussi arrêt de référence du TAF D-3619/2016 du 16 octobre 2017 consid. 8.3.).</w:t>
      </w:r>
    </w:p>
    <w:p>
      <w:r>
        <w:rPr>
          <w:b/>
        </w:rPr>
        <w:t>E. 8.4</w:t>
      </w:r>
    </w:p>
    <w:p>
      <w:r>
        <w:t>Ainsi, l'exécution du renvoi du recourant, sous forme de refoulement, ne transgresse aucun engagement de la Suisse relevant du droit international, de sorte qu'elle s'avère licite (art. 44 LAsi et art. 83 al. 3 LEI).</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w:t>
      </w:r>
    </w:p>
    <w:p>
      <w:r>
        <w:rPr>
          <w:b/>
        </w:rPr>
        <w:t>E. 9.2</w:t>
      </w:r>
    </w:p>
    <w:p>
      <w:r>
        <w:t>Il est notoire que depuis la fin de la guerre contre les LTTE, en mai 2009, le Sri Lanka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notamment arrêt du TAF E-1866/2015 du 15 juillet 2016 consid. 13). Les événements en relation avec la situation politique consécutive à l'élection à la présidence de la République de Gotabaya Rajapaksa le 16 novembre 2019 ainsi que la nomination de son frère Mahinda Rajapaksa comme Premier ministre cinq jours plus tard et l'issue des élections législatives du 5 août 2020, ne modifient en rien cette appréciation. Les rapports d'organisations non gouvernementales et les articles de presse cités à l'appui du recours et relatant la situation sécuritaire au Sri Lanka ne sauraient remettre en cause l'analyse faite par le Tribunal dans son arrêt E-1886/2015 susmentionné.</w:t>
      </w:r>
    </w:p>
    <w:p>
      <w:r>
        <w:rPr>
          <w:b/>
        </w:rPr>
        <w:t>E. 9.3</w:t>
      </w:r>
    </w:p>
    <w:p>
      <w:r>
        <w:t>Enfin, il ne ressort du dossier aucun élément dont on pourrait inférer que l'exécution du renvoi impliquerait une mise en danger concrète du recourant. En effet, il est né et a vécu l'essentiel de son existence dans le district de Vavuniya, dans la province du Nord, région dans laquelle le Tribunal considère que l'exécution du renvoi est en principe raisonnablement exigible (arrêt du TAF E-1866/2015, op. cit., consid. 13.3). En outre, des membres proches de sa famille y séjournent et certains sont même propriétaires de terrains (cf. pv. du 5 février 2018, réponses aux questions 78 à 82, p. 9), soit autant de facteurs susceptibles de lui faciliter son intégration dans son pays d'origine. Ces éléments, également relevés dans la décision entreprise, n'ont pas été valablement contestés dans le recours.</w:t>
      </w:r>
    </w:p>
    <w:p>
      <w:r>
        <w:rPr>
          <w:b/>
        </w:rPr>
        <w:t>E. 9.4.1</w:t>
      </w:r>
    </w:p>
    <w:p>
      <w:r>
        <w:t>S'agissant de l'état de santé du recourant, l'exécution du renvoi des personnes en traitement médical en Suisse ne devient inexigible que dans la mesure où elles pourraient ne plus recevoir les soins essentiels garantissant des conditions minimales d'existence; par soins essentiels, il faut entendre les soins de médecine générale et d'urgence absolument nécessaires à la garantie de la dignité humaine (ATAF 2011/50 consid. 8.3).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L'exécution du renvoi demeure ainsi raisonnablement exigible si les troubles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(ATAF 2014/26 consid. 7.3 à 7.10; 2011/50 consid. 8.3).</w:t>
      </w:r>
    </w:p>
    <w:p>
      <w:r>
        <w:rPr>
          <w:b/>
        </w:rPr>
        <w:t>E. 9.4.2</w:t>
      </w:r>
    </w:p>
    <w:p>
      <w:r>
        <w:t>Selon le rapport médical du 8 juin 2017, l'intéressé souffre d'un (...) et d'un (...). Le traitement est constitué d'un suivi psychiatrique et psychothérapeutique et d'une prise de médicaments. Dès lors que le recourant bénéficie du concours d'un mandataire, qui plus est avocat, que celui-ci n'a produit aucun document médical attestant une quelconque péjoration de l'état de santé de son mandant, ni lors de dépôt du recours ni même à ce jour, il n'y a pas lieu de retenir que son état de santé actuel se serait aggravé depuis lors. Même si les problèmes de santé de l'intéressé ne sauraient être minimisés, ils ne sont pas d'une gravité telle qu'ils puissent constituer un obstacle à l'exécution du renvoi au sens de la jurisprudence. En effet, selon le rapport médical de « Mental Health Unit General Hospital » de Vavuniya du (...) 2012, il a déjà bénéficié d'un traitement dans sa région natale pour les mêmes atteintes psychiques. Aussi, point n'est besoin d'examiner plus en détail si l'affection dont il souffre éventuellement encore peut être traitée dans sa région, où ses problèmes auraient trouvé origine, comme proposé dans le recours (cf. art. 5 p. 8). Enfin, l'intéressé n'a pas contesté valablement les considérants de la décision entreprise, selon lesquels il existe à Vavuniya des structures médicales susceptibles de prendre en charge le traitement des maladies psychiques et la gratuité des soins dans le secteur public. Cela étant, le recourant n'a pas démontré qu'il présentait des troubles graves, susceptibles d'entraîner une dégradation très rapide de son état de santé au point de conduire d'une manière certaine à la mise en danger concrète de sa vie ou à une atteinte sérieuse, durable et notablement plus grave de son intégrité physique, en cas de renvoi au Sri Lanka. En cas de besoin, il lui revient de mettre en place, avec l'aide de ses thérapeutes, les conditions lui permettant d'appréhender un retour dans son pays d'origine (cf. arrêt de la Cour européenne des Droits de l'Homme [CourEDH], A.S. contre Suisse du 30 juin 2015, no 39350/13, par. 34 et réf. cit.; arrêts du Tribunal administratif fédéral D-2160/2014 du 1er mai 2014, D-253/2014 du 13 février 2014 consid. 7.3 et E-1302/2011 du 2 avril 2012 consid. 6.2 et 6.3.2). En outre, les autorités chargées de l'exécution du renvoi de l'intéressé devront prévoir un accompagnement par une personne dotée de compétences médicales ou par toute autre personne susceptible de lui apporter un soutien adéquat, s'il résultait d'un examen médical avant le départ qu'un tel accompagnement était nécessaire. Enfin, il pourra, le cas échéant, constituer une réserve de médicaments, avant son départ de Suisse et, au besoin, présenter au SEM, après la clôture de la présente procédure, une demande d'aide au retour au sens de l'art. 93 LAsi.</w:t>
      </w:r>
    </w:p>
    <w:p>
      <w:r>
        <w:rPr>
          <w:b/>
        </w:rPr>
        <w:t>E. 9.5</w:t>
      </w:r>
    </w:p>
    <w:p>
      <w:r>
        <w:t>Enfin, le contexte actuel lié à la maladie à coronavirus (Covid-19) n'est, de par son caractère temporaire, pas de nature à remettre en cause les conclusions qui précèdent. S'il devait, dans le cas d'espèce, retarder momentanément l'exécution du renvoi, celle-ci interviendrait nécessairement plus tard, en temps appropriés (cf. arrêt du TAF D-4796/2019 du 27 avril 2020 consid. 8.9 D-1557/2020, 1554/2020 du 23 avril 2020 consid. 7.4, E-895/2020 du 15 avril 2020 consid. 9.6, D-1707/2020 du 15 avril 2020, E-6856/2017 du 6 avril 2020 consid. 9, D-5461/2019 du 26 mars 2020 consid. 7 et D-1282/2020 du 25 mars 2020 consid. 5.5).</w:t>
      </w:r>
    </w:p>
    <w:p>
      <w:r>
        <w:rPr>
          <w:b/>
        </w:rPr>
        <w:t>E. 9.6</w:t>
      </w:r>
    </w:p>
    <w:p>
      <w:r>
        <w:t>Pour ces motifs, l'exécution du renvoi doit être considérée comme raisonnablement exigible.</w:t>
      </w:r>
    </w:p>
    <w:p>
      <w:r>
        <w:rPr>
          <w:b/>
        </w:rPr>
        <w:t>E. 10</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11</w:t>
      </w:r>
    </w:p>
    <w:p>
      <w:r>
        <w:t>Il s'ensuit que le recours, en tant qu'il conteste la décision de renvoi et son exécution, doit être également rejeté.</w:t>
      </w:r>
    </w:p>
    <w:p>
      <w:r>
        <w:rPr>
          <w:b/>
        </w:rPr>
        <w:t>E. 12</w:t>
      </w:r>
    </w:p>
    <w:p>
      <w:r>
        <w:t>S'avérant manifestement infondé, il est rejeté dans une procédure à juge unique, avec l'approbation d'un second juge (cf. art. 111 let. e LAsi). Il est aussi rendu sans échange d'écritures (cf. art. 111a al. 1 LAsi).</w:t>
      </w:r>
    </w:p>
    <w:p>
      <w:r>
        <w:rPr>
          <w:b/>
        </w:rPr>
        <w:t>E. 13</w:t>
      </w:r>
    </w:p>
    <w:p>
      <w:r>
        <w:t>Vu l'issue de la cause, il y a lieu de mettre les frais de procédure à la charge du recourant (cf.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