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D-6883/2009 vom 10. November 2009</w:t>
      </w:r>
    </w:p>
    <w:p>
      <w:r>
        <w:t>Bundesverwaltungsgericht, 2009-11-10, DE</w:t>
      </w:r>
    </w:p>
    <w:p>
      <w:r>
        <w:rPr>
          <w:b/>
        </w:rPr>
        <w:t xml:space="preserve">Quelle: </w:t>
      </w:r>
      <w:r>
        <w:t>https://mcp.opencaselaw.ch/entscheid/bvger_D-6883_2009</w:t>
      </w:r>
    </w:p>
    <w:p>
      <w:r>
        <w:t>FR: TAF D-6883/2009 du 10 novembre 2009</w:t>
      </w:r>
    </w:p>
    <w:p>
      <w:r>
        <w:t>IT: TAF D-6883/2009 del 10 novembre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Einräumung einer Frist zur Beschwerdeergänzung wird abgewiesen.</w:t>
      </w:r>
    </w:p>
    <w:p>
      <w:r>
        <w:rPr>
          <w:b/>
        </w:rPr>
        <w:t>E. 2</w:t>
      </w:r>
    </w:p>
    <w:p>
      <w:r>
        <w:t>Die Beschwerde wird, soweit darauf eingetreten wird, bezüglich der Ziffern 1 und 2 der angefochtenen Verfügung vom 28. Oktober 2009 abgewiesen.</w:t>
      </w:r>
    </w:p>
    <w:p>
      <w:r>
        <w:rPr>
          <w:b/>
        </w:rPr>
        <w:t>E. 3</w:t>
      </w:r>
    </w:p>
    <w:p>
      <w:r>
        <w:t>Die Beschwerde wird betreffend die vorinstanzliche Anordnung des Wegweisungsvollzuges gutgeheissen. Ziffern 3 - 5 der angefochtenen Verfügung vom 28. Oktober 2009 werden aufgehoben. Die Vorinstanz hat das erstinstanzliche Verfahren im Sinne der Erwägungen wieder aufzunehmen.</w:t>
      </w:r>
    </w:p>
    <w:p>
      <w:r>
        <w:rPr>
          <w:b/>
        </w:rPr>
        <w:t>E. 4</w:t>
      </w:r>
    </w:p>
    <w:p>
      <w:r>
        <w:t>Auf die Auferlegung von Verfahrenskosten wird verzichtet.</w:t>
      </w:r>
    </w:p>
    <w:p>
      <w:r>
        <w:rPr>
          <w:b/>
        </w:rPr>
        <w:t>E. 5</w:t>
      </w:r>
    </w:p>
    <w:p>
      <w:r>
        <w:t>Das BFM hat dem Beschwerdeführer eine Parteientschädigung in der Höhe von Fr. 600.-- (inkl. Auslagen und MWSt) auszurichten.</w:t>
      </w:r>
    </w:p>
    <w:p>
      <w:r>
        <w:rPr>
          <w:b/>
        </w:rPr>
        <w:t>E. 6</w:t>
      </w:r>
    </w:p>
    <w:p>
      <w:r>
        <w:t>Dieses Urteil geht an: den Rechtsvertreter 1 des Beschwerdeführers (Einschreiben) das BFM, Abteilung Aufenthalt, mit den Akten Ref.-Nr. N (per Kurier; in Kopie) (...) (in Kopie) den Rechtsvertreter 2 des Beschwerdeführers (in Kopie)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