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D-6878/2025 vom 26. September 2025</w:t>
      </w:r>
    </w:p>
    <w:p>
      <w:r>
        <w:t>Bundesverwaltungsgericht, 2025-09-26, DE</w:t>
      </w:r>
    </w:p>
    <w:p>
      <w:r>
        <w:rPr>
          <w:b/>
        </w:rPr>
        <w:t xml:space="preserve">Quelle: </w:t>
      </w:r>
      <w:r>
        <w:t>https://mcp.opencaselaw.ch/entscheid/bvger_D-6878_2025</w:t>
      </w:r>
    </w:p>
    <w:p>
      <w:r>
        <w:t>FR: TAF D-6878/2025 du 26 septembre 2025</w:t>
      </w:r>
    </w:p>
    <w:p>
      <w:r>
        <w:t>IT: TAF D-6878/2025 del 26 settembre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 hat die Eingabe des Beschwerdeführers vom 23. Juli 2025 als Mehrfachgesuch entgegengenommen und behandelt. Der Beschwerde kommt deshalb von Gesetzes wegen aufschiebende Wirkung zu (Art. 55 Abs. 1 VwVG) und die Vorinstanz hat diese auch nicht entzogen. Auf die eventualiter beantragte Wiederherstellung der aufschiebenden Wirkung ist damit nicht weiter einzugehen.</w:t>
      </w:r>
    </w:p>
    <w:p>
      <w:r>
        <w:t>D-6878/2025 Seite 5</w:t>
      </w:r>
    </w:p>
    <w:p>
      <w:r>
        <w:rPr>
          <w:b/>
        </w:rPr>
        <w:t>E. 4</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Auf die Durchführung eines Schriftenwechsels wurde verzichtet (Art. 111a Abs. 1 und 2 AsylG).</w:t>
      </w:r>
    </w:p>
    <w:p>
      <w:r>
        <w:rPr>
          <w:b/>
        </w:rPr>
        <w:t>E. 5.1</w:t>
      </w:r>
    </w:p>
    <w:p>
      <w:r>
        <w:t>Der Beschwerdeführer moniert unter dem Titel «Rückweisung an die Vorinstanz» (vgl. Beschwerde S. 7 f.) eine unvollständige und falsche Sachverhaltsfeststellung. Die Verfügung sei pauschal und undifferenziert. Weiter macht er geltend (vgl. Beschwerde S. 3), der vorinstanzliche Ent- scheid enthalte «viele falsche Informationen» und zudem seien stichhaltige Beweismittel «ignoriert» worden.</w:t>
      </w:r>
    </w:p>
    <w:p>
      <w:r>
        <w:rPr>
          <w:b/>
        </w:rPr>
        <w:t>E. 5.2</w:t>
      </w:r>
    </w:p>
    <w:p>
      <w:r>
        <w:t>Diese formellen Einwände erweisen sich als unbegründet. Alleine dar- aus, dass die Vorinstanz aus sachlichen Gründen zu einer anderen Würdi- gung der Vorbringen gelangt, als vom Beschwerdeführer verlangt, ergibt sich weder eine unvollständige noch eine unrichtige Sachverhaltsfeststel- lung. Die Vorinstanz hat ihre Überlegungen, von denen sie sich hat leiten lassen und auf die sie ihren Entscheid stützt, in der angefochtenen Verfü- gung nachvollziehbar, ausführlich und hinreichend differenziert aufgezeigt (vgl. Verfügung des SEM S. 2 - 12). Entgegen der Ansicht des Beschwer- deführers hat sie sich auch mit den eingereichten Beweismitteln, soweit sie sich für deren Beurteilung funktionell zuständig erachtete, einlässlich aus- einandergesetzt und diese entsprechend gewürdigt. Weder wird in der Be- schwerde dargelegt noch ist ersichtlich, welche Beweismittel vom SEM ig- noriert worden sein sollten.</w:t>
      </w:r>
    </w:p>
    <w:p>
      <w:r>
        <w:rPr>
          <w:b/>
        </w:rPr>
        <w:t>E. 5.3</w:t>
      </w:r>
    </w:p>
    <w:p>
      <w:r>
        <w:t>Nach dem Gesagten besteht keine Veranlassung, die angefochtene Verfügung aus formellen Gründen aufzuheben und die Sache an die Vor- instanz zurückzuweisen. Der entsprechende 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D-6878/2025 Seite 6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begründete die Ablehnung des Asylgesuchs in der angefoch- tenen Verfügung damit, die Vorbringen des Beschwerdeführers hielten, so- weit sie im Rahmen des Mehrfachgesuches zu beurteilen seien, den An- forderungen an die Flüchtlingseigenschaft gemäss Art. 3 AsylG nicht stand. Vorab hielt die Vorinstanz fest, aus den vom Beschwerdeführer eingereich- ten Dokumenten gehe hervor, dass gegen ihn – nicht nur wie von ihm gel- tend gemacht – ein Ermittlungsverfahren wegen Terrorfinanzierung, son- dern auch ein Ermittlungsverfahren wegen Mitgliedschaft bei einer Terror- organisation vorliege. Diesbezüglich sei ein Glaubhaftigkeitsvorbehalt im Sinne von Art. 7 AsylG festzuhalten, da der Beschwerdeführer und seine Rechtsvertretung erfahrungswidrig dieses Verfahren (Mitgliedschaft bei ei- ner Terrororganisation) nicht angegeben hätten. Weiter wies das SEM da- rauf hin, dass seit Februar 2025 keine aktuelleren Dokumente eingereicht worden seien und türkische Strafverfahrensakten mangels entsprechender Sicherheitsmerkmale leicht fälschbar und deshalb von geringem Beweis- wert seien. Allerdings könne die Frage der Echtheit offengelassen werden. Türkische Ermittlungs- und Untersuchungsverfahren, wie der Beschwerde- führer sie geltend mache, führten gemäss den vorhandenen Daten zu ei- nem nicht unerheblichen Prozentsatz nicht zu einer Verurteilung. Es sei im Falle des Beschwerdeführers überwiegend unwahrscheinlich, dass ein hängiges Ermittlungsverfahren wegen Mitgliedschaft in einer bewaffneten Terrororganisation gemäss Art. 314 Abs. 2 des türkischen Strafgesetzbu- ches (tStGB) zu einer Verurteilung zu einer unbedingten Freiheitsstrafe führe. Zum Ermittlungsverfahren wegen Terrorfinanzierung hielt das SEM fest, dieses könne auch mittels einer Spende/einem Geldbeitrag aus der Schweiz heraus rechtsmissbräuchlich eingeleitet worden sein und sich durchaus als eine legitime Untersuchung erweisen. Zudem sei der Tatbe- stand der (…) auch in der Schweiz strafbar. Ausserdem lägen keine</w:t>
      </w:r>
    </w:p>
    <w:p>
      <w:r>
        <w:t>D-6878/2025 Seite 7 Hinweise dafür vor, dass die türkischen Strafverfolgungsbehörden den Be- schwerdeführer in diesem Zusammenhang in Untersuchungshaft setzen würden. Das Risiko, bei der Einreise in die Türkei festgenommen zu wer- den, sei deshalb als gering einzuschätzen, zumal auch in den übrigen Ak- ten diesbezüglich keine Anhaltspunkte vorlägen. Dem eingereichten Be- richt fehle es sodann an einem direkten Zusammenhang mit der Person des Beschwerdeführers, weshalb dieser keine Relevanz für das konkrete Verfahren entfalte. Soweit der Beschwerdeführer schliesslich ein Gerichts- verhandlungsprotokoll betreffend eines neuen Verhandlungstermins einge- reicht habe und auf einen weiterhin geltenden Vorführbefehl hinweise, stehe dies im Zusammenhang mit dem bereits im ordentlichen Asylverfah- ren geltend gemachten und beurteilten Terrorpropaganda-Verfahren. Aus den genannten Gründen ergebe sich bei einer Gesamtbeurteilung, dass der Beschwerdeführer bei einer Rückkehr in die Türkei aufgrund seiner Vorbringen nicht mit erheblicher Wahrscheinlichkeit und in absehbarer Zeit eine flüchtlingsrechtlich relevante Verfolgung zu befürchten habe.</w:t>
      </w:r>
    </w:p>
    <w:p>
      <w:r>
        <w:rPr>
          <w:b/>
        </w:rPr>
        <w:t>E. 7.2</w:t>
      </w:r>
    </w:p>
    <w:p>
      <w:r>
        <w:t>Auf Beschwerdeebene wird im Wesentlichen der bereits aktenkundige Sachverhalt und die Aufstellung des SEM zu den eingereichten Beweismit- teln wiederholt. Die Vorinstanz erachte die Vorbringen des Beschwerdefüh- rers zu Unrecht als unglaubhaft, obwohl die Akten echt und zu berücksich- tigen seien. Der Beschwerdeführer moniert, die Vorinstanz habe eine pau- schale, undifferenzierte Entscheidung getroffen, die Verfügung beinhalte viele falsche Informationen und Manipulationen. Sie habe eine negative Entscheidung getroffen, weil sie Vorurteile habe. Die Kommunikation zwi- schen dem Rechtsvertreter und dem Beschwerdeführer sei schwierig, weil der Beschwerdeführer in Ausschaffungshaft sei. In den nächsten Tagen würden ein ergänzendes Schreiben sowie neue Beweismittel übersetzt eingereicht.</w:t>
      </w:r>
    </w:p>
    <w:p>
      <w:r>
        <w:rPr>
          <w:b/>
        </w:rPr>
        <w:t>E. 8.1</w:t>
      </w:r>
    </w:p>
    <w:p>
      <w:r>
        <w:t>Die Vorbringen des Beschwerdeführers sind insgesamt nicht geeignet, die ausführlichen und differenzierten Argumente des SEM zu entkräften.</w:t>
      </w:r>
    </w:p>
    <w:p>
      <w:r>
        <w:rPr>
          <w:b/>
        </w:rPr>
        <w:t>E. 8.2</w:t>
      </w:r>
    </w:p>
    <w:p>
      <w:r>
        <w:t>Der Beschwerdeführer unterlässt es vollständig, sich mit den – sehr ausführlichen – Erwägungen der Vorinstanz in Bezug auf die Flüchtlings- relevanz seiner Vorbringen beziehungsweise der geltend gemachten Er- mittlungsverfahren auseinanderzusetzen. Er verkennt denn auch, dass das SEM seine Vorbringen – entgegen seiner Darstellung in der Rechtsmitte- leingabe (vgl. Beschwerde S. 3) – nicht als unglaubhaft qualifiziert hat, son- dern, unter Festhaltung eines Glaubhaftigkeitsvorbehalts, deren Asyl-</w:t>
      </w:r>
    </w:p>
    <w:p>
      <w:r>
        <w:t>D-6878/2025 Seite 8 relevanz im Sinne von Art. 3 AsylG verneint und die Echtheit der einge- reichten Beweismittel explizit offengelassen hat. Insoweit geht denn auch der Einwand, das SEM erachte die Vorbringen des Beschwerdeführers als unglaubhaft, fehl. Ebenso wenig hat das SEM übersehen, dass (angeblich) ein Verfahren wegen Mitgliedschaft in einer terroristischen Organisation er- öffnet worden sein soll. Vielmehr hat es diesen aus den eingereichten Be- weismitteln hervorgehenden Umstand berücksichtigt, obschon im Mehr- fachgesuch selber Ausführungen dazu fehlten. Der Vollständigkeit halber ist sodann anzumerken, dass der vom Be- schwerdeführer im Rahmen des ordentlichen Asylverfahrens vorgetragene Fluchtgrund als unglaubhaft erachtet wurde (vgl. Urteil des BVGer D-6359/2024 vom 29. Januar 2025 E. 8.2). Vor diesem Hintergrund fällt umso mehr auf, dass sowohl im Mehrfachgesuch vom 23. Juli 2025 als auch in der Beschwerdeschrift jegliche Angaben dazu fehlen, in welchem Kontext die angeblich neu eröffneten Ermittlungsverfahren stehen. Wie be- reits vom SEM festgehalten wurde, muss über die Echtheit der eingereich- ten Dokumente indessen aus anderen Gründen nicht abschliessend befun- den werden. Bezüglich des Vorbringens, in den nächsten Tagen würden ein «ergänzen- des Schreiben» sowie neue Beweismittel mit Übersetzung eingereicht, ist festzuhalten, dass es der Beschwerdeführer bis zum Urteilsdatum unter- lassen hat, weitere Ausführungen oder Dokumente beim Gericht einzu- reichen. Aus der Rechtsmitteleingabe gehen denn auch nicht ansatzweise Angaben zu den in Aussicht gestellten Beweismitteln oder zusätzlichen Ausführungen hervor. Zwar mag die Kommunikation zwischen dem Be- schwerdeführer und seinem Rechtsvertreter durch die Ausschaffungshaft eingeschränkt sein, indessen wird nicht dargetan, inwiefern das Handeln des Rechtsvertreters – welcher den Beschwerdeführer im Übrigen bereits im ordentlichen Beschwerdeverfahren D-6359/2024 vertrat – dadurch rele- vant beschnitten würde respektive während der 30-tägigen Beschwerde- frist nicht in genügender Weise möglich gewesen wäre. In antizipierter Be- weiswürdigung ist demnach darauf zu verzichten, eine Frist zur Einrei- chung weiterer Beweismittel anzusetzen beziehungsweise deren Nachrei- chung abzuwarten. Bei dieser Sachlage verneinte die Vorinstanz zu Recht die Flüchtlingsei- genschaft des Beschwerdeführers und lehnte dessen Mehrfachgesuch ab, soweit es darauf eintrat.</w:t>
      </w:r>
    </w:p>
    <w:p>
      <w:r>
        <w:t>D-6878/2025 Seite 9</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Diesbezüglich kann eben- falls auf die ausführlichen und zutreffenden Erwägungen in der angefoch- tenen Verfügung verwiesen werden. Auch die allgemeine Menschenrechts- situation im Heimatstaat lässt den Wegweisungsvollzug zum heutigen Zeit- punkt nicht als unzulässig erscheinen.</w:t>
      </w:r>
    </w:p>
    <w:p>
      <w:r>
        <w:rPr>
          <w:b/>
        </w:rPr>
        <w:t>E. 10.2.3</w:t>
      </w:r>
    </w:p>
    <w:p>
      <w:r>
        <w:t>Nach dem Gesagten ist der Vollzug der Wegweisung sowohl im Sinne der asyl- als auch der völkerrechtlichen Bestimmungen zulässig.</w:t>
      </w:r>
    </w:p>
    <w:p>
      <w:r>
        <w:t>D-6878/2025 Seite 10</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gericht- licher Praxis nicht von einer Situation allgemeiner Gewalt oder bürger- kriegsähnlichen Verhältnissen in der gesamten Türkei auszugehen (vgl. das Referenzurteil des BVGer E-4103/2024 vom 8. November 2024 E. 13.2 m.w.H.).</w:t>
      </w:r>
    </w:p>
    <w:p>
      <w:r>
        <w:rPr>
          <w:b/>
        </w:rPr>
        <w:t>E. 10.3.3</w:t>
      </w:r>
    </w:p>
    <w:p>
      <w:r>
        <w:t>Weder die allgemeine Lage in der Türkei noch individuelle Gründe wirtschaftlicher oder sozialer Natur lassen auf eine konkrete Gefährdung des Beschwerdeführers im Fall einer Rückkehr schliessen. Bezüglich der Zumutbarkeit des Wegweisungsvollzugs in individueller Hinsicht kann voll- umfänglich auf die angefochtene Verfügung und damit die unverändert gel- tenden Erwägungen im Urteil D-6359/2024 E. 10.3.3 – 10.3.5 (Erwägun- gen den Beschwerdeführer betreffend) verwiesen werden.</w:t>
      </w:r>
    </w:p>
    <w:p>
      <w:r>
        <w:rPr>
          <w:b/>
        </w:rPr>
        <w:t>E. 10.3.4</w:t>
      </w:r>
    </w:p>
    <w:p>
      <w:r>
        <w:t>Der Vollzug der Wegweisung ist demnach unverändert als zumutbar zu qualifizieren.</w:t>
      </w:r>
    </w:p>
    <w:p>
      <w:r>
        <w:rPr>
          <w:b/>
        </w:rPr>
        <w:t>E. 10.4</w:t>
      </w:r>
    </w:p>
    <w:p>
      <w:r>
        <w:t>Schliesslich ist der Vollzug der Wegweisung auch weiterhin als mög- lich zu bezeichnen (vgl.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Das SEM hat dem Beschwerdeführer aufgrund des Ausgangs des erstin- stanzlichen Verfahrens gestützt auf Art. 111d AsyIG eine Gebühr von Fr. 600.– auferlegt. Dass und inwiefern die Vorinstanz zu Unrecht das Ge- such des Beschwerdeführers um Erlass der Verfahrenskosten abgewiesen und ihm die Gebühr auferlegt hat, ergibt sich weder aus der Beschwerde</w:t>
      </w:r>
    </w:p>
    <w:p>
      <w:r>
        <w:t>D-6878/2025 Seite 11 noch aus den vorstehenden Ausführungen. Der Antrag auf Aufhebung die- ser Gebühr ist abzuweisen.</w:t>
      </w:r>
    </w:p>
    <w:p>
      <w:r>
        <w:rPr>
          <w:b/>
        </w:rPr>
        <w:t>E. 12</w:t>
      </w:r>
    </w:p>
    <w:p>
      <w:r>
        <w:t>Aus den Erwägungen ergibt sich des Weiteren, dass die angefochtene Ver- fügung Bundesrecht nicht verletzt, den rechtserheblichen Sachverhalt rich- tig sowie vollständig feststellt (Art. 106 Abs. 1 AsylG) und – soweit diesbe- züglich überprüfbar – angemessen ist. Die Beschwerde ist abzuweisen.</w:t>
      </w:r>
    </w:p>
    <w:p>
      <w:r>
        <w:rPr>
          <w:b/>
        </w:rPr>
        <w:t>E. 13.1</w:t>
      </w:r>
    </w:p>
    <w:p>
      <w:r>
        <w:t>Der Antrag auf Gewährung der unentgeltlichen Prozessführung ist ebenfalls abzuweisen, da die Begehren als aussichtslos zu bezeichnen waren. Die materiellen Voraussetzungen der unentgeltlichen Prozessfüh- rung im Sinne von Art. 65 Abs. 1 VwVG sind daher nicht erfüllt. Mit dem vorliegenden Entscheid wird der Antrag auf Verzicht auf die Erhebung ei- nes Kostenvorschusses gegenstandslos.</w:t>
      </w:r>
    </w:p>
    <w:p>
      <w:r>
        <w:rPr>
          <w:b/>
        </w:rPr>
        <w:t>E. 13.2</w:t>
      </w:r>
    </w:p>
    <w:p>
      <w:r>
        <w:t>Bei diesem Ausgang des Verfahrens sind die Kosten dem Beschwer- deführer aufzuerlegen (Art. 63 Abs. 1 VwVG) und aufgrund der Aussichts- losigkeit praxisgemäss auf Fr. 2’000.– festzusetzen (Art. 1–3 des Regle- ments vom 21. Februar 2008 über die Kosten und Entschädigungen vor dem Bundesverwaltungsgericht [VGKE, SR 173.320.2]).</w:t>
      </w:r>
    </w:p>
    <w:p>
      <w:r>
        <w:t>(Dispositiv nächste Seite)</w:t>
      </w:r>
    </w:p>
    <w:p>
      <w:r>
        <w:t>D-6878/2025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