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D-6878/2016 vom 9. Oktober 2017</w:t>
      </w:r>
    </w:p>
    <w:p>
      <w:r>
        <w:t>Bundesverwaltungsgericht, 2017-10-09, DE</w:t>
      </w:r>
    </w:p>
    <w:p>
      <w:r>
        <w:rPr>
          <w:b/>
        </w:rPr>
        <w:t xml:space="preserve">Quelle: </w:t>
      </w:r>
      <w:r>
        <w:t>https://mcp.opencaselaw.ch/entscheid/bvger_D-6878_2016</w:t>
      </w:r>
    </w:p>
    <w:p>
      <w:r>
        <w:t>FR: TAF D-6878/2016 du 9 octobre 2017</w:t>
      </w:r>
    </w:p>
    <w:p>
      <w:r>
        <w:t>IT: TAF D-6878/2016 del 9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im Asylbereich die Verletzung von Bundesrecht (einschliesslich Missbrauch und Überschreiten des Ermessens) und die unrichtige und unvollständige Feststellung des rechtserheblichen Sachverhalts gerügt werden (Art. 106 Abs. 1 AsylG). Im Übrigen kommt Art. 49 VwVG zur Anwendung.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im Wesentlichen aus, die Vorbringen des Beschwerdeführers bezüglich der Spitzeltätigkeit seien aufgrund des Machtwechsels zur aktuellen Regierung hinfällig geworden. So sei er auch im Jahr 2013 amnestiert worden. Die Probleme unter dem alten Regime seien somit nicht mehr aktuell und nicht mehr asylrelevant. Bezüglich der mündlichen Vorladung durch zwei Polizisten verbleibe unklar, was diese vom Beschwerdeführer gewollt hätten. Auch die Drittmeinung des Fluchtgefährten könne keine Klärung bringen. Er sei nie offiziell vorgeladen worden, weshalb in Zweifel zu ziehen sei, ob es sich um einen Hoheitsakt der Verwaltung handle. Ferner fehle es dieser mündlichen Vorladung an der asylrelevanten Intensität. Die getöteten Kühe hätten nicht ihm gehört, weshalb fraglich sei, ob der Täter überhaupt ihn habe treffen wollen. Diesbezüglich hätte aber ohne weiteres Anzeige erstattet werden können. Die innenpolitische Lage in Georgien habe sich im Hinblick auf die Einhaltung der Menschenrechte verbessert. Die dargelegten Vorfälle würden Übergriffe durch Dritte darstellen, welche vom georgischen Staat weder unterstützt noch gebilligt würden und es gebe keine Hinweise auf staatliche Verfolgung. Es sei mithin möglich, solche Behelligungen durch die zuständigen Strafverfolgungsbehörden verfolgen zu lassen und sich zur Wehr zu setzen. Zudem könnte es sich bei den geltend gemachten Vorfällen um Amtsmissbrauch einzelner Beamten handeln. Die georgischen Behörden hätten bereits mehrfach Verfahren gegen derartige Verhaltensweisen Einzelner eröffnet, was den Willen, die georgische Bevölkerung zu schützen, unterstreiche. Die Beschwerdeführenden hätten es unterlassen, wegen der Drohungen der einstigen Oppositionellen, staatliche Hilfe zu beanspruchen. Die Schutzfähigkeit und Schutzwilligkeit der georgischen Behörden sei aber aus objektiver Sicht gegeben. Zudem sei er lediglich telefonisch bedroht worden, obschon diese Personen gewusst hätten, wo er wohne. Es könne deshalb auch hier mangels Intensität auf Asylunbeachtlichkeit geschlossen werden. Sie seien alle legal ausgereist, weshalb eine staatliche Verfolgung zum Zeitpunkt der Ausreise nicht angenommen werden könne. Es würden keine konkreten Hinweise vorliegen, dass sie nun in Georgien gesucht worden seien.</w:t>
      </w:r>
    </w:p>
    <w:p>
      <w:r>
        <w:rPr>
          <w:b/>
        </w:rPr>
        <w:t>E. 4.2</w:t>
      </w:r>
    </w:p>
    <w:p>
      <w:r>
        <w:t>In ihrer Beschwerde machten die Beschwerdeführenden - nach einer ausführlichen Darstellung des Sachverhalts - im Wesentlichen geltend, die Lage in Georgien sei nach wie vor gefährlich. Der korrupte Staat und die schwierige politische Situation lasse es nicht zu, ein sicheres und gewaltfreies Klima zu schaffen. Dies werde auch durch die eingereichten Beweismittel belegt. Sie hätten somit nach wie vor mit einer langjährigen Haftstrafe zu rechnen. Die Nachforschungen, welche das SEM getätigt habe, könnten unmöglich der Wahrheit entsprechen.</w:t>
      </w:r>
    </w:p>
    <w:p>
      <w:r>
        <w:rPr>
          <w:b/>
        </w:rPr>
        <w:t>E. 4.3</w:t>
      </w:r>
    </w:p>
    <w:p>
      <w:r>
        <w:t>In seiner Vernehmlassung führte das SEM im Wesentlichen aus, der eingereichte Film liege weder in einer Amtssprache vor, noch sei dieser mit den individuell-konkreten Vorbringen verknüpft. Es reiche nicht aus, nur gestützt auf die Vorfluchtgründe auf eine allgemeine Gefährdung hinzuweisen. Die beiden Fachspezialisten, welche mit der Bearbeitung der Asylgesuche betraut waren, hätten sich bezüglich der weiteren Vorgehensweise der Dossiers abgestimmt.</w:t>
      </w:r>
    </w:p>
    <w:p>
      <w:r>
        <w:rPr>
          <w:b/>
        </w:rPr>
        <w:t>E. 4.4</w:t>
      </w:r>
    </w:p>
    <w:p>
      <w:r>
        <w:t>In ihrer Replik führen die Beschwerdeführenden im Wesentlichen aus, es sei ihnen aus finanziellen und faktischen Gründen nicht möglich gewesen, den Film zu übersetzen. Es sei durchaus glaubhaft gemacht worden, dass ihnen lebensgefährliche Nachteile drohen würden, sollten sie zurück nach Georgien gehen müssen. Der Umstand, dass die Opposition von damals heute an der Macht sei, erzeuge ein Klima der Unsicherheit und Gefahr. Schliesslich seien sie damals gezwungen worden, mit unlauteren und unrechtmässigen Mitteln gegen die Opposition zu intrigieren. Der eingereichte Film belege die Situation, wie sie in Georgien anzutreffen sei.</w:t>
      </w:r>
    </w:p>
    <w:p>
      <w:r>
        <w:rPr>
          <w:b/>
        </w:rPr>
        <w:t>E. 5</w:t>
      </w:r>
    </w:p>
    <w:p>
      <w:r>
        <w:t>Das SEM enthält sich in seiner Verfügung zu Ausführungen bezüglich der Glaubhaftigkeit der Vorbringen der Beschwerdeführenden, womit davon ausgegangen wird, dass das SEM an deren Glaubhaftigkeit nicht zweifelt. Auch das Bundesverwaltungsgericht geht aufgrund der substanziierten und ausführlichen Aussagen insbesondere des Beschwerdeführers, welche mit zahlreichen Realkennzeichen gespickt sind, im Wesentlichen von der Glaubhaftigkeit des vorgebrachten Sachverhaltes aus, auch wenn zwischen Erst- und Zweitanhörung gewisse Unstimmigkeiten bestehen (z.B. unterschiedliche Kontaktaufnahme nach dem Regierungswechsel: act SEM A13/21 F35, F81 ff. zu A31/18 F15 ff., F20, F32, F46, F99 oder Widersprüche bezüglich der Ansprechperson A13/21 F35 zu A31/18 F37 ff.).</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6.2</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BVGE 2015/3 E. 6.1 m.w.H.). Dieser Gesichtspunkt ist im vorliegenden Fall insofern von Bedeutung, als sich im Heimatstaat der Beschwerdeführenden, Georgien, die politische Lage seit deren Ausreise in nicht unwesentlicher Weise verändert hat.</w:t>
      </w:r>
    </w:p>
    <w:p>
      <w:r>
        <w:rPr>
          <w:b/>
        </w:rPr>
        <w:t>E. 6.2.1</w:t>
      </w:r>
    </w:p>
    <w:p>
      <w:r>
        <w:t>Seit 2012 ist die politische Situation in Georgien in erster Linie vom Konflikt zwischen den beiden führenden Parteien - der Vereinten Nationalen Bewegung (Ertiani Nazionaluri Modsraoba, ENM) und dem Georgischen Traum (Kartuli Otsneba, KO) - geprägt. Die ENM gelangte nach friedlichen Protesten (sog. Rosenrevolution) unter ihrem Anführer Mikheil Saakashvili, welcher im Jahr 2004 georgischer Präsident wurde, an die Macht. Neben Fortschritten, wie die Bekämpfung der "kleinen Korruption", wobei zahlreiche korrupte Politiker und Beamte verhaftet wurden, der Reform der Steuergesetzgebung und der Verbesserung der Investitionsbedingungen, konzentrierte Saakashvili immer mehr Macht unter sich und seinen engsten Vertrauten. Dieses Vorgehen führte zu wachsender Unzufriedenheit im Volk, womit der überraschende Sieg der Oppositionspartei KO bei den Parlamentswahlen im Jahr 2012 erklärt werden kann. Bidzina Ivanishvili, der Gründer der KO und georgischer Milliardär, wurde sodann zum Premierminister ernannt. Nach dieser Machtübernahme verfolgte der KO mehrere vormalige Beamte des ENM aufgrund Korruptions- und Amtsmissbrauchsverdachts. Diese Kampagne wurde von der Bevölkerung jedoch nicht nur positiv, sondern mehrheitlich als politisch motiviert qualifiziert. Die Verfolgung von ENM-Beamten wurde jedoch im Jahr 2015 mehrheitlich sistiert oder ganz aufgegeben.</w:t>
      </w:r>
    </w:p>
    <w:p>
      <w:r>
        <w:rPr>
          <w:b/>
        </w:rPr>
        <w:t>E. 6.2.2</w:t>
      </w:r>
    </w:p>
    <w:p>
      <w:r>
        <w:t>Im Jahr 2013 endete die Amtszeit von Präsident Saakashvili und der Wahlsieger der Präsidentschaftswahlen Giorgi Margvelashvili des KO gelangte an die Macht. Iwanischwili zog sich im Jahr 2013 vom Amt des Premierministers zurück und für die folgenden zwei Jahre übernahm dessen enger Vertrauter Irakli Gharibaschwili das Amt. Im Dezember 2015 wurde schliesslich Giorgi Kwirikaschwili Premierminister Georgiens. Dieser ist ebenfalls als ehemaliger Geschäftspartner Ivanishvilis bekannt, woraus ergeht, dass Ivanishvili in Georgien nach wie vor über viel Macht und grossen Einfluss verfügt. Bei den Parlamentswahlen im Jahr 2016 gewann der KO 114 von 150 Sitzen und somit eine verfassungsändernde Dreiviertelmehrheit. Die ENM erlangte lediglich 27 Parlamentssitze. In der ENM führte dies zu einem innerparteilichen Machtkampf, der im Januar 2017 zu einer Spaltung der Partei führte. Saakashvili verliess bereits im Jahr 2016 das Land, gab seine georgische Nationalität auf und schloss sich der ukrainischen Regierung an. Die nächsten Präsidentschaftswahlen wären grundsätzlich für 2018 geplant, wobei unsicher erscheint, ob diese tatsächlich stattfinden werden, da es dem KO nun möglich ist, die Legislaturperioden durch eine Verfassungsänderung zu beeinflussen.</w:t>
      </w:r>
    </w:p>
    <w:p>
      <w:r>
        <w:rPr>
          <w:b/>
        </w:rPr>
        <w:t>E. 6.2.3</w:t>
      </w:r>
    </w:p>
    <w:p>
      <w:r>
        <w:t>Durch die seit der Rosenrevolution begonnene Bekämpfung der Korruption vermochte Georgien seine Wirtschaft zu stabilisieren und wies zum Teil zweistellige Wachstumsraten auf, wobei Georgien zu einem wichtigen internationalen Handelspartner aufzusteigen vermochte, indem es mitunter ein Freihandelsabkommen mit der Europäischen Union (EU) abschloss. Ende März 2017 trat schliesslich die lang ersehnte Visaliberalisierung für Georgien in Kraft, nach welcher georgische Staatsbürger für einen Aufenthalt bis zu 90 Tagen in das Schengengebiet einreisen können. Georgien gilt neben den Baltischen Staaten als einziges Land der ehemaligen Sowjetunion, welche sich durch die Reformen an das politische System der EU angenähert hat. Auch wenn der im Sommer 2008 sogar eskalierte Konflikt mit Russland nach wie vor eine Herausforderung auf dem internationalen Parkett darstellt, stehen die Demokratisierung und die wirtschaftlichen Erfolge des Landes insgesamt klar im Vordergrund (vgl. zum Ganzen: Freedom House, Nations in Transit 2017 - Georgia, 11.05.2017, https://freedomhouse.org/report/nations-transit/2017/georgia &gt;; Auswärtiges Amt, Außen- und Europapolitik &gt; Länderinformationen &gt; Georgien &gt;Innenpolitik, Stand März 2017, &lt; www.auswaertiges-amt.de/DE/Aussenpolitik/Laender/Laenderinfos/Georgien/Innenpolitik_node.html &gt;, Huffington Post, Land an der geopolitischen Nahtstelle - Georgiens überzeugender aber steiniger Weg Richtung Westen, 22.04.2017, &lt; www.huffingtonpost.de/johannes-bohnen-/land-an-der-geopolitische_b_16168698.html &gt;, jeweils zuletzt abgerufen am 14.09.2017).</w:t>
      </w:r>
    </w:p>
    <w:p>
      <w:r>
        <w:rPr>
          <w:b/>
        </w:rPr>
        <w:t>E. 6.3</w:t>
      </w:r>
    </w:p>
    <w:p>
      <w:r>
        <w:t>Aus diesem kurzen Überblick der politischen Ereignisse der letzten Jahre in Georgien lässt sich feststellen, dass sich seit den vom Beschwerdeführer geltend gemachten Geschehnissen, welche sich zwar in die damaligen politischen Verhältnisse eingliedern lassen, die Machtverhältnisse und die personellen Strukturen stark verändert haben. Demnach ist nicht mehr davon auszugehen, dass die Beschwerdeführenden eine illegitime Verfolgung aufgrund der Tätigkeiten des Beschwerdeführers vor dem Machtwechsel im Jahr 2012 zu befürchten haben, zumal Saakaschwili kaum mehr über Einfluss in Georgien verfügt. Diese Vorbringen vermögen daher die nötige Aktualität zur Erfüllung des Flüchtlingsbegriffs nach Art. 3 AsylG nicht mehr aufzuweisen, weshalb sich weitere diesbezügliche Ausführungen erübrigen.</w:t>
      </w:r>
    </w:p>
    <w:p>
      <w:r>
        <w:rPr>
          <w:b/>
        </w:rPr>
        <w:t>E. 6.4</w:t>
      </w:r>
    </w:p>
    <w:p>
      <w:r>
        <w:t>Bezüglich der befürchteten Verfolgung durch die neue Regierung des KO ist einerseits ebenfalls festzustellen, dass sich seit der Ausreise die personellen Strukturen stark verändert haben. Somit ist auch diesbezüglich die Aktualität einer asylrelevanten Verfolgung in Zweifel zu ziehen. Immerhin ist aber darauf hinzuweisen, dass es den georgischen Strafverfolgungsbehörden durchaus offenstehen würde, die illegitimen Machenschaften des Beschwerdeführers gegenüber der Opposition in rechtstaatlicher Weise zu untersuchen und gegebenenfalls zu verfolgen. Andererseits ist den Vorbringen der Beschwerdeführenden aber ohnehin nicht zu entnehmen, dass sie von Seiten der KO tatsächlich ernsthafte Nachteile im Sinne von Art. 3 AsylG erlebt oder zu befürchten gehabt haben. So konnte der Beschwerdeführer weder konkrete, direkt an ihn gerichtete Aufträge bezüglich der Bespitzelung der vormaligen Machthaber beschreiben, noch konnte er substanziiert darlegen, was er bei einer Weigerung zu befürchten gehabt hätte. Seine Befürchtung, wieder inhaftiert zu werden, vermochte er durch keine konkreten Erlebnisse zu unterlegen. Zwar verweist der Beschwerdeführer in seiner Zweitanhörung auf einen Auftrag, wonach sie ein Kind hätten entführen sollen (vgl. A31/18 F39 ff.). Jedoch geht aus den Vorbringen nicht hervor, ob auch der Beschwerdeführer oder lediglich der Fluchtgefährte beauftragt worden sei und was dem Beschwerdeführer bei Nichterfüllung gedroht hätte. Insgesamt ist aus den Aussagen vielmehr zu schliessen, dass der Beschwerdeführer nicht persönlich mit diesem Auftrag betraut wurde und es sich allein um Erzählungen Dritter handelt. Demnach ist zwar davon auszugehen, dass der Beschwerdeführer beziehungsweise sein Fluchtgefährte einige wenige Male von Personen der neuen Regierung kontaktiert wurden, ohne dass diesbezüglich weitere konkrete Schritte folgten. Aus diesen Kontaktaufnahmen kann jedoch auf keine genügende asylrelevante Intensität der Nachteile geschlossen werden, selbst wenn diese allgemein gehaltene Drohungen beinhaltet haben. Auch die durch die Beschwerdeführerin beschriebenen Drohungen respektive zweimalige Besuche durch georgische Sicherheitskräfte vermögen die Schwelle zu ernsthaften Nachteilen so nicht zu erreichen, zumal neben der Durchsuchung der Wohnung und den Fragen nach ihrem Ehemann nichts Weiteres geschehen sei. Der Vollständigkeit halber ist darauf hinzuweisen, dass der Grund für den Tod der Kühe des Fluchtgefährten nicht geklärt ist. Eine Verwicklung der georgischen Behörden ist jedoch in diesem Ereignis mangels konkreter Hinweise nicht zu sehen.</w:t>
      </w:r>
    </w:p>
    <w:p>
      <w:r>
        <w:rPr>
          <w:b/>
        </w:rPr>
        <w:t>E. 6.5</w:t>
      </w:r>
    </w:p>
    <w:p>
      <w:r>
        <w:t>Schliesslich ist in Bezug auf die Drohungen durch die ehemaligen Gefängnisinsassen respektive Kriminellen auf die Schutzfähigkeit und Schutzwilligkeit der georgischen Polizei hinzuweisen. So ist nicht ersichtlich, weshalb sich die Beschwerdeführenden bezüglich dieser Probleme nicht an die staatlichen Stellen wenden können, zumal die georgischen Staatsstellen in den letzten Jahren grosse Fortschritte in den Bereichen Rechtsstaatlichkeit und Korruptionsbekämpfung erzielen konnten.</w:t>
      </w:r>
    </w:p>
    <w:p>
      <w:r>
        <w:rPr>
          <w:b/>
        </w:rPr>
        <w:t>E. 6.6</w:t>
      </w:r>
    </w:p>
    <w:p>
      <w:r>
        <w:t>Auch aus den - zum Teil im Verfahren des Fluchtgefährten - eingereichten Beweismitteln sowie dessen Schilderungen kann kein anderes Ergebnis abgeleitet werden, zumal sich auch daraus keine aktuelle Verfolgung im Sinne von Art. 3 AsylG ergibt. Weiter ist festzustellen, dass es sich bei den von den Beschwerdeführenden eingereichten Filmaufnahmen soweit ersichtlich um Berichte aus einer Nachrichtensendung handelt, welche keinen direkten Bezug zu den Beschwerdeführenden respektive zu der geltend gemachten Verfolgung aufweisen, solches wird jedenfalls nicht geltend gemacht. Aufgrund des Gesagten erübrigt sich daher eine Übersetzung von Amtes wegen.</w:t>
      </w:r>
    </w:p>
    <w:p>
      <w:r>
        <w:rPr>
          <w:b/>
        </w:rPr>
        <w:t>E. 6.7</w:t>
      </w:r>
    </w:p>
    <w:p>
      <w:r>
        <w:t>Zusammenfassend ergibt sich, dass zum heutigen Zeitpunkt keine asylrechtlich relevanten Verfolgungsgründe ersichtlich sind, weshalb die Vorinstanz zu Recht die Flüchtlingseigenschaft verneint und die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Georgien ist demnach unter dem Aspekt von Art. 5 AsylG rechtmässig. Sodann ergeben sich weder aus den Aussagen der Beschwerdeführenden noch aus den Akten Anhaltspunkte dafür, dass sie für den Fall einer Ausschaffung nach Georgien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Das angespannte Verhältnis zu Russland führte im Jahr 2008 zu einem fünftägigen offenen Krieg mit zahlreichen Todesopfern. Auch heute noch hält Russland zwanzig Prozent des georgischen Staatsgebiets de facto besetzt und hat die Regionen Su dossetien und Abchasien als unabhängige Staaten anerkannt (vgl. Huffington Post, a.a.O.). Diese Umstände sind jedoch klarerweise nicht als Situation von Krieg, Bürgerkrieg oder allgemeiner Gewalt zu bezeichnen, weshalb in konstanter Praxis von der generellen Zumutbarkeit des Wegweisungsvollzugs nach Georgien ausgegangen wird.</w:t>
      </w:r>
    </w:p>
    <w:p>
      <w:r>
        <w:rPr>
          <w:b/>
        </w:rPr>
        <w:t>E. 8.3.3</w:t>
      </w:r>
    </w:p>
    <w:p>
      <w:r>
        <w:t>In persönlicher Hinsicht machen die Beschwerdeführenden in erster Linie gesundheitliche Probleme geltend. Aus den eingereichten Arztberichten geht hervor, dass die Beschwerdeführerin in erster Linie (...) und der Beschwerdeführer an einer chronischen (...) und ebenfalls an einem (...) leiden. Indessen ist festzustellen, dass wegen einer medizinischen Notlage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weiteren Hinweisen). Die gesundheitlichen Beschwerden der Beschwerdeführenden sind indessen nicht als derart gravierend zu qualifizieren, als dass sie zu einer raschen und lebensgefährdenden Beeinträchtigung des Gesundheitszustandes führen würden, zumal eine Verbesserung in erster Linie durch ihr eigenes verändertes Verhalten herbeigeführt werden könnte. Zudem hat das Gesundheitswesen in Georgien grosse Fortschritte gemacht, wobei mittlerweile jede Stadt mindestens ein Krankenhaus und ein Zentrum für ambulante Behandlungen hat, fast alle Krankheiten in Georgien behandelbar und Medikamente verfügbar sind (vgl. Urteil des Bundesverwaltungsgerichts D-5433/2014 vom 25. November 2014 E. 9.2 m.w.H.). Die Beschwerdeführenden verfügen ferner über ein familiäres und soziales Beziehungsnetz und waren berufstätig respektive befanden sich in Ausbildung. 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Art. 1 - 3 des Reglements vom 21. Februar 2008 über die Kosten und Entschädigungen vor dem Bundesverwaltungsgericht [VGKE, SR 173.320.2]). Mit Beschwerde wurde jedoch um Gewährung der unentgeltlichen Prozessführung und Verbeiständung ersucht. Gemäss dieser Bestimmung wird von der Erhebung von Verfahrenskosten abgesehen, wenn die Partei nicht über die erforderlichen Mittel verfügt und ihr Begehren nicht aussichtslos erscheint. Mit Zwischenverfügung vom 15. November 2016 stellte die Instruktionsrichterin unter anderem fest, über die Gesuche um Gewährung der unentgeltlichen Prozessführung und Verbeiständung werde zu einem späteren Zeitpunkt befunden und forderte die Beschwerdeführenden auf, innert Frist eine Fürsorgebestätigung einzureichen. Mit Eingabe vom 16. März 2017 reichten die Beschwerdeführenden eine Fürsorgebestätigung vom 5. Januar 2017 ins Recht, womit ihre Bedürftigkeit belegt ist. Nach dem Gesagten waren die Begehren auch nicht aus aussichtslos zu bezeichnen. Somit ist das Gesuch um unentgeltliche Prozessführung im Sinne von Art. 65 Abs. 1 VwVG gutzuheissen und es sind keine Verfahrenskosten aufzuerlegen.</w:t>
      </w:r>
    </w:p>
    <w:p>
      <w:r>
        <w:rPr>
          <w:b/>
        </w:rPr>
        <w:t>E. 10.2</w:t>
      </w:r>
    </w:p>
    <w:p>
      <w:r>
        <w:t>Das Bundesverwaltungsgericht bestellt auf Antrag der asylsuchenden Person, die von der Bezahlung der Verfahrenskosten befreit wurde, bei Beschwerden gegen ablehnende Asylentscheide nach Art. 44 AsylG eine amtliche Rechtsbeiständin oder einen amtlichen Rechtsbeistand (Art. 65 Abs. 1 VwVG i.V.m. Art. 110a Abs. 1 Bst. a AsylG). Auch wenn die Fürsorgebestätigung verspätet eingereicht wurde, ist den Beschwerdeführenden im Sinne von Art. 32 Abs. 2 VwVG ex tunc, ab Zeitpunkt der Beschwerdeeinreichung, Herr Rouven Brigger, Rechtsanwalt, als amtlicher Rechtsbeistand gemäss Art. 110a AsylG beizuordnen und ihm eine angemessene Entschädigung auszurichten. Eine Kostennote wurde bislang nicht zu den Akten gereicht, weshalb der notwendige Vertretungsaufwand in Anwendung von Art. 14 Abs. 2 VGKE von Amtes wegen unter Berücksichtigung der massgeblichen Berechnungsfaktoren festzusetzen ist. Dem amtlichen Rechtsbeistand wird demnach ein amtliches Honorar von Fr. 1200.- zu Lasten des Gerichts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