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D-6877/2007 vom 19. April 2010</w:t>
      </w:r>
    </w:p>
    <w:p>
      <w:r>
        <w:t>Bundesverwaltungsgericht, 2010-04-19, DE</w:t>
      </w:r>
    </w:p>
    <w:p>
      <w:r>
        <w:rPr>
          <w:b/>
        </w:rPr>
        <w:t xml:space="preserve">Quelle: </w:t>
      </w:r>
      <w:r>
        <w:t>https://mcp.opencaselaw.ch/entscheid/bvger_D-6877_2007</w:t>
      </w:r>
    </w:p>
    <w:p>
      <w:r>
        <w:t>FR: TAF D-6877/2007 du 19 avril 2010</w:t>
      </w:r>
    </w:p>
    <w:p>
      <w:r>
        <w:t>IT: TAF D-6877/2007 del 19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Die Beschwerde ist frist- und formgerecht eingereicht. Der Beschwerdeführer ist durch die angefochtene Verfügung besonders berührt und hat ein schutzwürdiges Interesse an deren Aufhebung beziehungsweise Änderung. Der Beschwerdeführer ist daher zur Einreichung der Beschwerde legitimiert (Art. 105 AsylG i.V.m. Art. 37 VGG und Art. 48 Abs. 1, Art. 50 und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hält zur Begründung ihres ablehnenden Asylentscheides im Wesentlichen fest, dass die Schilderung des Vorfalls vom V._______ augenfällig abstrakt, stereotyp und bar jeglicher Realitätskennzeichen, welche auf tatsächlich selber Erlebtes hindeuteten, geschehen sei. Zudem würden die verschiedenen Detailschilderungen widersprüchlich, unlogisch und realitätsfremd erscheinen. So sei kaum nachvollziehbar, dass sich M._______ vor dem Ergreifen der Flucht noch den Ausweis der Agenten habe zeigen lassen und dass der Beschwerdeführer selbstverständlich von Agenten spreche, obwohl er nicht sagen könne, ob und allenfalls welchem Sicherheitsdienst diese Männer zuzuordnen gewesen seien, während er andererseits aber doch scheinbar detailgetreu habe angeben können, dass der gezeigte Ausweis auf der Rückseite mit einem Stempel versehen gewesen sei, welchen er mangels Brille aber nicht habe lesen können. Auch sei nicht nachvollziehbar, dass sich ausgebildete Sicherheitsbeamte, die gezielt zu einer Personenkontrolle geschritten seien, sich derart einfach hätten übertölpeln lassen, wie dies der Beschwerdeführer getan haben wolle, als er dem dritten Agenten die Tasche entgegengeworfen habe beziehungsweise - gemäss abweichender Version -, als dieser ihn um den Hals (recte: das Handgelenk) gepackt gehalten habe, ins Gesicht geschlagen habe und dann über eine Stunde gerannt sei, bis ihm niemand mehr habe folgen können. Ebenso realitätsfremd erscheine die Schilderung des Beschwerdeführers, dass er - obwohl in einer solchen Situation wohl vor allem mit sich selber beschäftigt - die Verfolgung und Ergreifung von M._______ beobachtet habe. Auch sei realitätsfremd, dass sich der Beschwerdeführer in den folgenden Wochen nie nach dem Schicksal von M._______ erkundigt und nach dem Abschütteln seiner Verfolger nicht sofort nach Hause telefoniert, seine Familienangehörigen vor dem bevorstehenden Auftauchen von Sicherheitsbeamten gewarnt und sie vor allem aufgefordert habe, unverzüglich die zwei bis drei später angeblich beschlagnahmten, ihn belastenden Gegenstände aus dem Haus verschwinden zu lassen. Gemäss eigenen Angaben bei der Befragung zur Person im Juni 2005 wolle der Beschwerdeführer seit jenem V._______ überhaupt keinen direkten Kontakt mehr zu seiner Familie gehabt haben. Auch dies entspreche nicht dem Verhalten einer Person in der geschilderten Situation. Bereits aus dem Gesagten werde offenkundig, dass der genannte Vorfall nicht glaubhaft sei, weshalb es sich erübrige, auf weitere Ungereimtheiten in diesem Zusammenhang einzugehen. Es sei dem Beschwerdeführer somit nicht gelungen glaubhaft zu machen, dass er im Zeitpunkt seiner Ausreise in asylrelevanter Weise verfolgt worden sei. Es bleibe jedoch zu prüfen, ob der Beschwerdeführer die Flüchtlingseigenschaft aufgrund subjektiver Nachfluchtgründe respektive wegen exilpolitischer Tätigkeiten in der Schweiz erfülle. Hinsichtlich der in diesem Zusammenhang eingereichten Bestätigungen der K._______ und der O._______ sei festzustellen, dass die blosse Mitgliedschaft in oder die Zusammenarbeit mit diesen beiden exilpolitischen Organisationen nach konstanter Praxis nicht geeignet sei, die besondere Aufmerksamkeit der iranischen Behörden zu erregen. Es seien den Akten, so insbesondere auch der Eingabe vom 6. März 2007 und den weiteren eingereichten Beweismitteln keine Hinweise zu entnehmen, die auf eine führende Position des Beschwerdeführers in einer dieser Organisationen hinweisen würden. Auch seien die übrigen Beweismittel, insbesondere eine auf den Beschwerdeführer lautende Kundgebungsbewilligung, aus dem Internet ausgedruckte Fotos von Kundgebungen, auf denen der Beschwerdeführer mehr oder weniger scharf zu erkennen sei, sowie im Umfeld solcher Anlässe verbreitete Aufrufe, nicht geeignet, den Beschwerdeführer aus der grossen Masse von Exiliranern herauszuheben, die allein in der Schweiz fast wöchentlich an ähnlichen Aktionen teilnehmen würden, dies vorab in der Absicht, mittels der dabei systematisch angefertigten Beweismittel ein Aufenthaltsrecht zu erwirken. Die iranischen Behörden wüssten jedoch zwischen den zahlreichen Mitläufern aus offenkundigem Eigennutz und effektiven politischen Aktivisten, die allein aus ihrer Sicht eine Gefährdung für das Regime darstellen könnten, zu unterscheiden. Man könne deshalb davon ausgehen, dass sich die iranischen Sicherheitsbehörden, selbst wenn sie von den Aktivitäten des Beschwerdeführers Kenntnis erhalten hätten, mit grösster Wahrscheinlichkeit nicht ernsthaft für ihn interessieren würden. An dieser Einschätzung vermöge auch der am 7. Mai 2006 unter dem Namen des Beschwerdeführers im Internet publizierte Artikel nichts zu ändern, der sich gegen die Todesstrafe im Iran wende. Abgesehen davon, dass das Internet ein Massenmedium sei, das es den iranischen Behörden verunmögliche, die tausende von Artikeln und Dokumenten, die täglich auf irgendwelchen Webseiten veröffentlicht würden, konkreten Personen zuzuordnen, und dass die iranischen Behörden ohnehin den Zugang zu unliebsamen Webseiten von Exilorganisationen für die iranische Bevölkerung zu sperren pflegten, wäre dieser einzelne, vor über einem Jahr publizierte Artikel nicht geeignet, dem Beschwerdeführer das erforderliche politische Profil zu verleihen. Es könne daher mit grösster Wahrscheinlichkeit ausgeschlossen werden, dass der Beschwerdeführer aufgrund der belegten exilpolitischen Aktivitäten im Falle seiner Rückkehr in asylrelevanter Weise gefährdet wäre. Demzufolge erfülle der Beschwerdeführer die Flüchtlingseigenschaft nicht.</w:t>
      </w:r>
    </w:p>
    <w:p>
      <w:r>
        <w:rPr>
          <w:b/>
        </w:rPr>
        <w:t>E. 3.2</w:t>
      </w:r>
    </w:p>
    <w:p>
      <w:r>
        <w:t>In seiner Beschwerdeschrift hält der Beschwerdeführer zunächst fest, dass er ein Mitglied der K._______ und nicht der T._______ sei, was er allerdings in seiner Eingabe vom 6. März 2007 unkorrekt beschrieben habe. Ferner hätten in der Zwischenzeit für die Flüchtlingseigenschaft relevante weitere Ereignisse, so seine Teilnahme an einer Demonstration vor (...) AA._______ am 19. Juni 2007 und an einer Kundgebung der O._______ in P._______ vom 28. Juli 2007, stattgefunden. Seit dem BB._______ sei er Kantonsverantwortlicher der O._______ und übernehme dabei diverse propagandistische und koordinatorische Aufgaben, wobei seine Stellung innerhalb der Organisation auch für Aussenstehende leicht zu erkennen sei. Bezüglich der vorinstanzlichen Argumentation im angefochtenen Entscheid wendet der Beschwerdeführer im Wesentlichen ein, es sei nicht ersichtlich, inwiefern das geschilderte Verhalten der Agenten nicht jenem von iranischen Sicherheitsangehörigen entsprechen solle, was auch aus den Erwägungen der Vorinstanz nicht hervorgehe. So habe M._______ in nachvollziehbarer Weise einen Ausweis von den Agenten verlangt. Hätte es sich nämlich um religiöse Eiferer gehandelt, die sich nicht hätten ausweisen können, wären Flucht oder andere Massnahmen nicht nötig gewesen. Ferner sei ungewiss, ob es sich tatsächlich um "ausgebildete" Agenten des Sicherheitsdienstes gehandelt habe, zumal es sich auch um Angehörige einer Miliz, einer Sittenpolizei oder der Revolutionsgarde oder aber der Basij hätte handeln können. Zudem sei deren Verhalten nicht als unprofessionell zu bezeichnen. So hätten zwei "Beamte" M._______ verfolgt und ein dritter "Beamte" habe versucht, ihn festzuhalten. Er habe sich daraufhin durch einen Wurf seiner Tasche befreien können. Währenddessen habe er in einem Sekundenbruchteil aus dem Augenwinkel gesehen, dass M._______ von den beiden anderen Agenten eingeholt und gefasst worden sei. Danach sei er über eine Stunde kreuz und quer gerannt, um die Verfolger abzuschütteln. Es sei nicht ersichtlich, inwiefern das geschilderte Verhalten nicht jenem von iranischen Sicherheitsdienstangehörigen entsprechen solle. Dem Vorhalt, wonach er sich nie nach dem Schicksal von M._______ erkundigt habe, sei entgegenzuhalten, dass er nebst M._______ nur noch eine Person in der Partei gekannt habe, zu welcher er im Iran keinen Kontakt habe aufbauen können. Auch seine von der Schweiz aus getätigten Kontaktversuche per E-Mail hätten nicht gefruchtet. Zudem habe er sich zuerst in Sicherheit bringen wollen und seine Tante habe danach umgehend versucht, seine Mutter telefonisch zu erreichen. Jedoch habe niemand den Anruf entgegengenommen.</w:t>
      </w:r>
    </w:p>
    <w:p>
      <w:r>
        <w:rPr>
          <w:b/>
        </w:rPr>
        <w:t>E. 3.3</w:t>
      </w:r>
    </w:p>
    <w:p>
      <w:r>
        <w:t>In ihrer Vernehmlassung vom 4. Januar 2008 hält die Vorinstanz an ihren Erwägungen vollumfänglich fest und führt ergänzend an, dass die mit der Beschwerde eingereichten Beweismittel betreffend die sporadische Teilnahme an (zwei) Kundgebungen und die Übernahme der Funktion eines Kantonsverantwortlichen der O._______ qualitativ nicht von den bereits im angefochtenen Entscheid geprüften Beweismitteln abweichen würden. Auf den Fotos sei der Beschwerdeführer entweder gar nicht oder dann nur schlecht zu erkennen und hinsichtlich der bei der O._______ neuerdings offenkundig von der CC._______ übernommenen Praxis der Bezeichnung von Kantonsverantwortlichen könne auf die diesbezügliche Praxis des Bundesverwaltungsgerichts verwiesen werden.</w:t>
      </w:r>
    </w:p>
    <w:p>
      <w:r>
        <w:rPr>
          <w:b/>
        </w:rPr>
        <w:t>E. 3.4</w:t>
      </w:r>
    </w:p>
    <w:p>
      <w:r>
        <w:t>In seiner Stellungnahme vom 28. Januar 2008 führt der Beschwerdeführer hinsichtlich seiner exilpolitischen Tätigkeiten in der Schweiz - unter Beilage diverser Beweismittel - an, er habe an drei weiteren Protestaktionen gegen das iranische Regime in der Schweiz teilgenommen. Jede weitere Kundgebungsteilnahme verdeutliche sein Engagement und seine tiefe politische Überzeugung. Auch zeige dies, dass er gewillt sei, durch beständige und hartnäckige Aktivität seinen Beitrag zu einem Umsturz im Iran beizutragen. Weiter könne aufgrund der bisher dürftig ausgefallenen Rechtsprechung zur Stellung von Kantonsverantwortlichen der CC._______ nicht von einer gefestigten Praxis ausgegangen werden. Ferner sei fraglich, ob denn eine solche Praxis - sofern sie denn vorläge - ohne weiteres auf die O._______ und deren Mitglieder übertragen werden könnte. Diesbezüglich sei darauf hinzuweisen, dass es sich bei der O._______ um eine internationale, über die Grenzen der Schweiz hinweg tätige Organisation handle, wohingegen die CC._______ in der Schweiz gegründet und ausschliesslich hierzulande aktiv sei. Auch sei die O._______ der K._______ angegliedert, einer illegalen Partei im Iran, und somit im Gegensatz zur CC._______ mit den politischen Ideologien der K._______ verbunden. Schon alleine diese Unterschiede würden gegen eine Gleichbehandlung von CC._______ und O._______ sprechen.</w:t>
      </w:r>
    </w:p>
    <w:p>
      <w:r>
        <w:rPr>
          <w:b/>
        </w:rPr>
        <w:t>E. 3.5</w:t>
      </w:r>
    </w:p>
    <w:p>
      <w:r>
        <w:t>Der Beschwerdeführer bringt zum Vorhalt realitätsfremder Schilderungen bezüglich des Vorfalls vom V._______ vor, es sei nicht ersichtlich, inwiefern das vorgebrachte Verhalten der Agenten nicht jenem von iranischen Sicherheitsangehörigen entsprechen solle, was auch aus den Erwägungen der Vorinstanz nicht hervorgehe. So habe M._______ in nachvollziehbarer Weise einen Ausweis von den Agenten verlangt. Hätte es sich nämlich um religiöse Eiferer gehandelt, die sich nicht hätten ausweisen können, wären Flucht oder andere Massnahmen nicht nötig gewesen. Dieser Einschätzung kann jedoch nicht gefolgt werden. So waren sich der Beschwerdeführer und M._______ offensichtlich bewusst, dass sie mit der Übergabe von zur Verteilung bestimmten Publikationsmaterial einer verbotenen Organisation etwas Illegales taten, weshalb davon auszugehen ist, dass sowohl M._______ als auch der Beschwerdeführer nach einer Aufforderung, mit den Männern mitzugehen, aus Angst vor zu erwartenden Nachteilen mit überwiegender Wahrscheinlichkeit die Flucht ergriffen hätten, ohne sich vorher noch irgendeinen Ausweis zeigen zu lassen. Weiter ist es ebenso unwahrscheinlich, dass M._______ oder der Beschwerdeführer ohne Weiteres mit den Männern mitgegangen wären, hätten sie diese als religiöse Eiferer erkannt, zumal dies für sie aufgrund ihrer Aktivitäten als Regimegegner keinen wesentlichen Unterschied in der Bedrohungslage ausgemacht hätte. Sodann ist auch nicht davon auszugehen und als realitätsfremd zu erachten, dass sich gerade religiöse Eiferer gegenüber M._______ oder auch dem Beschwerdeführer auf entsprechende Aufforderung hin ausgewiesen hätten. Soweit der Beschwerdeführer vorbringt, es sei ungewiss, ob es sich tatsächlich um "ausgebildete" Agenten des Sicherheitsdienstes gehandelt habe, zumal es sich auch um Angehörige einer Miliz, einer Sittenpolizei oder der Revolutionsgarde oder aber der Basij hätte handeln können, ist entgegenzuhalten, dass der Beschwerdeführer - ohne diesbezüglich eine nähere Begründung zu liefern - selber vorbrachte, dass es "Agenten" gewesen seien. Daraus kann der Schluss gezogen werden, dass er diese Personen offenbar dem Sicherheitsdienst zuordnen konnte, was denn auch durch seine Aussage anlässlich der Kurzbefragung und der direkten Anhörung bestätigt wird (vgl. A1/9, S. 4, und A5/10, S. 4). Zudem kann ohne Weiteres selbst im Fall, dass es sich tatsächlich um Angehörige einer der vom Beschwerdeführer aufgezählten Einheiten gehandelt hätte, davon ausgegangen werden, dass diese Angehörigen ebenso eine entsprechende Ausbildung erhalten und den Beschwerdeführer bei einer Personenkontrolle nicht derart einfach hätten entkommen lassen. Ferner führt der Beschwerdeführer an, das Verhalten der Agenten könne nicht als unprofessionell bezeichnet werden. So hätten zwei "Beamte" M._______ verfolgt und ein dritter habe versucht, ihn festzuhalten. Er habe sich daraufhin durch einen Wurf seiner Tasche befreien können. Es ist in diesem Zusammenhang aber nicht nachvollziehbar, wie es dem Beschwerdeführer gelungen sein soll, überhaupt an seine Tasche zu gelangen respektive diese dem "Beamten" ins Gesicht zu werfen, wenn ihn dieser eigenen Angaben zufolge am Handgelenk gepackt und festgehalten haben soll (vgl. A5/10, S. 4). Soweit der Beschwerdeführer weiter angibt, er habe während seiner Auseinandersetzung mit dem dritten "Beamten" in einem Sekundenbruchteil aus dem Augenwinkel gesehen, dass M._______ von den beiden anderen Agenten eingeholt und gefasst worden sei, und er danach über eine Stunde kreuz und quer gerannt sei, um die Verfolger abzuschütteln, vermag diese Argumentation jedoch nicht überzeugend zu erklären, weshalb es dem Beschwerdeführer gelungen sein soll, durch Laufen seine Flucht sicherzustellen, nachdem es den beiden anderen Agenten offenbar mühelos gelungen sein musste, M._______ einzuholen und festzunehmen. Überdies hätte der dritte Agent mit einiger Sicherheit einen der beiden anderen Agenten - nachdem M._______ bereits dingfest gemacht worden war - um Unterstützung ersucht, um den Beschwerdeführer gemeinsam verfolgen zu können. Zum Vorhalt, wonach er sich nie nach dem Schicksal von M._______ erkundigt habe, wendet der Beschwerdeführer ein, dass er nebst M._______ nur noch eine Person in der Partei gekannt habe, zu welcher er im Iran keinen Kontakt habe aufbauen können. Auch seine von der Schweiz aus getätigten Kontaktversuche per E-Mail hätten nicht gefruchtet. Diese Angaben sind jedoch als blosse Schutzbehauptungen und daher als unglaubhaft zu qualifizieren. So will der Beschwerdeführer eigenen Angaben zufolge regelmässig die Website der Partei besucht sowie selber Publikationen der Partei verteilt haben, weshalb davon ausgegangen werden kann, er kenne mehr als bloss zwei Personen der K._______. Ausserdem ist aus den protokollierten Aussagen auf ausdrückliche Nachfrage nach dem Schicksal von M._______ nicht ersichtlich, dass der Beschwerdeführer die nun erst auf Beschwerdeebene vorgebrachten (erfolglosen) Bemühungen getätigt haben will. Auch der weitere Einwand des Beschwerdeführers, wonach er sich zuerst habe in Sicherheit bringen wollen und seine Tante umgehend versucht habe, seine Mutter telefonisch zu erreichen, jedoch niemand den Anruf entgegengenommen habe, erscheint in casu unbehelflich. So führte der Beschwerdeführer im Rahmen der direkten Anhörung an (vgl. A5/10, S. 6), nach dem Vorfall vom V._______ sehr mit dem Schicksal seiner Familie beschäftigt gewesen zu sein, weshalb auch deshalb eine umgehende Kontaktaufnahme mit seinen Familienangehörigen hätte erwartet werden dürfen. Zudem ist den Schilderungen im Empfangszentrum entgegen den Ausführungen in der Rechtsmitteleingabe nicht zu entnehmen, dass seine Tante umgehend mit der Mutter des Beschwerdeführers Kontakt aufgenommen hätte, sondern noch bis zum nächsten Tag zugewartet haben soll (vgl. A1/9, S. 4). Es ist daher zusammenfassend festzustellen, dass es dem Beschwerdeführer auf Beschwerdeebene nicht gelingt, seine Asylvorbringen, welche ihn zur Flucht aus dem Iran veranlasst haben sollen, nachzuweisen oder glaubhaft zu machen. Es erübrigt sich daher, auf weitere Ausführungen in der Rechtsmitteleingabe - da sie an obiger Einschätzung nichts zu ändern vermögen - sowie auf allfällige weitere Ungereimtheiten im Sachverhaltsvortrag näher einzugehen. Die Vorinstanz hat das Asylgesuch daher zu Recht abgelehnt.</w:t>
      </w:r>
    </w:p>
    <w:p>
      <w:r>
        <w:rPr>
          <w:b/>
        </w:rPr>
        <w:t>E. 3.6</w:t>
      </w:r>
    </w:p>
    <w:p>
      <w:r>
        <w:t>Bezüglich der angeführten subjektiven Nachfluchtgründe ist Folgendes festzuhalten:</w:t>
      </w:r>
    </w:p>
    <w:p>
      <w:r>
        <w:rPr>
          <w:b/>
        </w:rPr>
        <w:t>E. 3.6.1</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Das vom Gesetzgeber vorgesehene Konzept, wonach das Vorliegen von subjektiven Nachfluchtgründen die Gewährung von Asyl ausschliesst, verbietet auch ein Addieren solcher Gründe mit Fluchtgründen, welche vor der Ausreise aus dem Heimat- oder Herkunftsstaat entstanden sind und die für sich allein nicht zur Bejahung der Flüchtlingseigenschaft und zur Asylgewährung ausreichen (vgl. BVGE 2009/28 E. 7.1 S. 352).</w:t>
      </w:r>
    </w:p>
    <w:p>
      <w:r>
        <w:rPr>
          <w:b/>
        </w:rPr>
        <w:t>E. 3.6.2</w:t>
      </w:r>
    </w:p>
    <w:p>
      <w:r>
        <w:t>Aufgrund einer eingehenden Prüfung gelangt das Bundesverwaltungsgericht vorliegend zum Schluss, dass insgesamt keine subjektiven Nachfluchtgründe vorliegen, die bei einer Rückkehr des Beschwerdeführers in den Iran zu einer für die Flüchtlingseigenschaft relevanten Verfolgung führen würden. Wie oben in E. 3.5 festgestellt, ist es dem Beschwerdeführer nicht gelungen, ein vor der Ausreise bestehendes politisches Engagement im Iran sowie eine daraus resultierende Verfolgung durch die iranischen Behörden glaubhaft zu machen. Es kann deshalb ausgeschlossen werden, dass er vor dem Verlassen seines Heimatlandes als regimefeindliche Person ins Blickfeld der iranischen Behörden oder Nachrichtendienste geraten ist. Gemäss den eingereichten Bestätigungen der K._______ vom 26. April 2006 sowie der O._______ vom 12. Mai 2006 nahm der Beschwerdeführer an diversen Veranstaltungen dieser Organisationen teil, was durch die ins Recht gelegten Fotos von Kundgebungsteilnahmen und Dokumentationsmaterial von Standaktionen belegt wird. Weiter verfasste er einen regimekritischen Artikel, der im Internet veröffentlicht wurde. Auch sei der Beschwerdeführer mittlerweile Kantonsverantwortlicher der O._______ des Kantons F._______ und habe auch gewisse Aufgaben - so insbesondere Vorbereitung und Organisation von Kundgebungen - übernommen. Zudem wird dokumentiert, er sei Öffentlichkeitsverantwortlicher der O._______ und werde in deren Zeitschrift mit Foto und Name erwähnt. Damit gehen die Aktivitäten des Beschwerdeführers innerhalb der O._______ über eine blosse Mitgliedschaft hinaus. Das durch diverse Eingaben belegte Engagement des Beschwerdeführers bei Kundgebungen und Standaktionen der O._______ ist durch verschiedene Fotografien dokumentiert, auf welchen der Beschwerdeführer auch zu erkennen ist. Indes wird der Beschwerdeführer im Zusammenhang mit den Fotos an keiner Stelle namentlich erwähnt. Auch ist den Bildern und den diversen Bestätigungen nicht zu entnehmen, dass sich der Beschwerdeführer bei diesen Kundgebungen oder bei der Organisation derselben besonders und über das Mass der anderen Personen hinaus exponiert oder eine in der Öffentlichkeit exponierte Führungsposition innegehabt hätte. Den eingereichten Beweismitteln ist zu entnehmen, dass der Beschwerdeführer in Publikationen der O._______ als Verantwortlicher für deren Öffentlichkeitsarbeit bezeichnet und mit Foto und Name aufgeführt wird, so dass eine einfache Identifizierung möglich ist. Unbesehen dieses Umstandes ist davon auszugehen, dass sich die iranischen Geheimdienste, wie von der Vorinstanz richtig festgestellt, auf die Erfassung von Personen konzentrieren, die über die massentypischen und niedrigprofilierten Erscheinungsformen exilpolitischer Proteste hinaus Funktionen wahrgenommen und/oder Aktivitäten entwickelt haben, die die jeweilige Person aus der Masse der mit dem Regime Unzufriedenen herausheben und als ernsthaften und gefährlichen Regimegegner erscheinen lassen. Nach Erkenntnis des Bundesverwaltungsgerichts unterliegen Mitglieder in Exilorganisationen von im Iran verbotenen oppositionellen Parteien, Teilnehmer von Veranstaltungen dieser Organisationen, Teilnehmer von regimekritischen Demonstrationen, welche die dabei üblichen Plakate tragen und Parolen rufen, Teilnehmer von sonstigen regimekritischen Veranstaltungen sowie Personen, die Büchertische betreuen und Informations- und Propagandamaterial in Fussgängerzonen verteilen, keiner allgemeinen Verfolgungsgefahr (BVGE 2009/28 E. 7.4.3 S. 365). Wie bereits oben ausgeführt, war der Beschwerdeführer in seinem Heimatland selbst nicht als politischer Aktivist und Regimegegner bekannt. Seine Rolle bei den Aktionen, an denen er teilnahm, geht entgegen der in der Beschwerde vertretenen Auffassung nicht über das hinaus, was viele iranische Staatsangehörige im Rahmen exilpolitischer Aktionen ausführen, ohne dass von einer Gefährdung dieser Personen auszugehen wäre. Auch der Umstand, dass der Beschwerdeführer an Veranstaltungen der O._______ teilweise als Bewilligungsinhaber von Standaktionen teilnahm oder zum zuständigen Vertreter der O._______ des Kantons F._______ beziehungsweise zum Verantwortlichen für Öffentlichkeitsarbeit der O._______ ernannt wurde, stellt in casu noch kein Indiz dar, aus welchem ersichtlich würde, dass er von den iranischen Behörden als politisch exponierte Person und somit als Bedrohung für das politische System im Iran wahrgenommen wurde. Weiter geht der vom Beschwerdeführer publizierte Artikel, welcher mit "Islamische Republik und die Hinrichtungen" betitelt ist, nicht über eine parolenhaft-polemische Kritik an der Hinrichtungspraxis des iranischen Regimes hinaus und vermittelt daher in casu nicht den Eindruck, hinter dem Autor stehe eine Person, die über klar definierte oppositionspolitische Vorstellungen und ein besonders ausgeprägtes politisches Engagement verfügt, welches nur ansatzweise zu einer Gefahr für das iranische Regime werden könnte. Es dürfte zudem auch den iranischen Behörden aufgefallen sein, dass die exilpolitische Betätigung vieler iranischer Asylbewerber nach der Ablehnung ihrer Asylgesuche oft zunimmt respektive intensiver wird oder überhaupt erst ab diesem Zeitpunkt einsetzt, was das geltend gemachte politische Engagement als zweifelhaft erscheinen lässt. Es darf davon ausgegangen werden, dass die iranischen Sicherheitsbehörden durchaus in der Lage sind, zwischen politisch engagierten Iranern, die das Regime zu gefährden vermögen, und Exilaktivisten, die es geradezu darauf anlegen, sich durch ihre Aktionen bekannt zu machen, zu unterscheiden (vgl. BVGE 2009/28 E. 7.4.3 S. 365 f.).</w:t>
      </w:r>
    </w:p>
    <w:p>
      <w:r>
        <w:rPr>
          <w:b/>
        </w:rPr>
        <w:t>E. 3.6.3</w:t>
      </w:r>
    </w:p>
    <w:p>
      <w:r>
        <w:t>Es ist somit nicht mit überwiegender Wahrscheinlichkeit davon auszugehen, dass der Beschwerdeführer im Falle einer Rückkehr in den Heimatstaat befürchten muss, dort ernsthafte Nachteile im Sinne von Art. 3 AsylG zu erleiden. Insbesondere fehlen im vorliegenden Fall jegliche aktenkundige Hinweise darauf, dass gegen ihn aufgrund der genannten Aktivitäten im Iran ein Strafverfahren oder andere behördliche Massnahmen eingeleitet worden sind, wobei in diesem Zusammenhang unter Hinweis auf die in Art. 8 AsylG verankerte Mitwirkungspflicht festzuhalten ist, dass es nicht Sache der schweizerischen Asylbehörden sein kann, jede auch nur ansatzweise und abstrakt mögliche Gefährdungssituation im Heimatland des Beschwerdeführers abklären zu müssen (vgl. BVGE 2009/28 E. 7.4.3 S. 366). Vor diesem Hintergrund und angesichts der umfangreichen regimekritischen Aktivitäten von Iranerinnen und Iranern in ganz Westeuropa erscheint es insgesamt als unwahrscheinlich, dass die iranischen Behörden von den Exilaktivitäten des Beschwerdeführers soweit Notiz genommen haben, dass sie ihn als konkrete und ernsthafte Bedrohung für das politische System empfinden würden und er bei einer Rückkehr befürchten müsste, deswegen verfolgt zu werden. Der Beschwerdeführer bringt in diesem Zusammenhang in seiner Rechtsmitteleingabe noch vor, die Vorinstanz habe in einer Reihe von Entscheiden die Flüchtlingseigenschaft von iranischen Staatsangehörigen anerkannt, welche Kantonsverantwortliche der CC._______ gewesen seien. Diesbezüglich ist festzuhalten, dass der Beschwerdeführer alleine aus dem Umstand, wonach die Vorinstanz bei iranischen Staatsangehörigen, welche Kantonsverantwortliche der CC._______ gewesen seien, die Flüchtlingseigenschaft anerkannt habe, für sein Beschwerdeverfahren vor dem Bundesverwaltungsgericht mit Blick auf seine Verantwortlichkeit für die O._______ im Kanton F._______ noch kein Recht ableiten kann, auf Beschwerdeebene die Flüchtlingseigenschaft zugesprochen zu erhalten, zumal von der Entscheidpraxis des Bundesamtes nicht auf diejenige der Beschwerdeinstanz geschlossen werden kann. Der Beschwerdeführer hat denn auch auf ein ihm bekanntes Urteil des Bundesverwaltungsgerichts verwiesen, in welchem die Flüchtlingseigenschaft trotz Stellung als Kantonsverantwortlicher der CC._______ verneint worden sei (vgl. Stellungnahme vom 28. Januar 2008, S. 2).</w:t>
      </w:r>
    </w:p>
    <w:p>
      <w:r>
        <w:rPr>
          <w:b/>
        </w:rPr>
        <w:t>E. 3.6.4</w:t>
      </w:r>
    </w:p>
    <w:p>
      <w:r>
        <w:t>Der Beschwerdeführer macht in seiner Eingabe vom 6. Januar 2010 zusätzlich geltend, er sei Gründungsmitglied und Teil des R._______ des S._______ in der Schweiz. In einem dieser Eingabe beigelegten Artikel aus dem Tages-Anzeiger vom 14. März 2009 wird unter Verweis auf den in der Schweiz existierenden Ableger des S._______ dargelegt, Abtrünnige des islamischen Glaubens könnten im Iran hingerichtet werden. Im Empfangszentrum wurde der Beschwerdeführer nach seiner Glaubenszugehörigkeit gefragt. Dabei gab er an, er gehöre keiner Religion an (vgl. A1/9, S. 2, Ziff. 5: "senza confessione, credo in Dio ma non seguo una religione"). Bei der direkten Anhörung bestätigte er seine in der Kurzbefragung gemachten Angaben zu seiner Person (vgl. A5/10, S. 2). Von einem erst in der Schweiz erfolgten Glaubensabfall kann bei dieser Sachlage nicht gesprochen werden, weshalb in diesem Zusammenhang kein subjektiver Nachfluchtgrund vorliegt.</w:t>
      </w:r>
    </w:p>
    <w:p>
      <w:r>
        <w:rPr>
          <w:b/>
        </w:rPr>
        <w:t>E. 3.6.5</w:t>
      </w:r>
    </w:p>
    <w:p>
      <w:r>
        <w:t>Abschliessend ist darauf hinzuweisen, dass der Beschwerdeführer aufgrund seiner (illegalen) Ausreise aus dem Iran und der Asylgesuchstellung in der Schweiz bei einer Rückkehr in seine Heimat keine asylrechtlich relevanten Nachteile zu befürchten hat (vgl. BVGE 2009/28 E. 7.4.4 S. 367 sowie die vom Bundesverwaltungsgericht übernommene Praxis der ARK in EMARK 1998 Nr. 20 E. 9b S. 182 f.)</w:t>
      </w:r>
    </w:p>
    <w:p>
      <w:r>
        <w:rPr>
          <w:b/>
        </w:rPr>
        <w:t>E. 3.6.6</w:t>
      </w:r>
    </w:p>
    <w:p>
      <w:r>
        <w:t>Gesamthaft gesehen kann aufgrund der eingereichten Unterlagen festgestellt werden, dass der Beschwerdeführer in keiner hohen und in der Öffentlichkeit exponierten Kaderstelle einer Exilorganisation tätig und es sind auch keine Anhaltspunkte vorhanden, wonach die iranischen Behörden wegen der erwähnten Aktivitäten ein Strafverfahren oder andere behördliche Schritte gegen den Beschwerdeführer eingeleitet hätten. Angesichts der umfangreichen regimekritischen Aktivitäten von iranischen Staatsangehörigen im westlichen Ausland und angesichts der Tatsache, dass die zahlreichen im Übrigen friedlichen Propagandaaktionen iranischer Staatsangehöriger in westlichen Staaten von den iranischen Sicherheitsbehörden durchaus unter realistischer Einordnung des Interesses ihrer Landsleute interpretiert werden, im Gastland nach Möglichkeit ein Aufenthaltsrecht zu erhalten, besteht kein Anlass zur Vermutung, der Beschwerdeführer habe im Falle seiner Rückkehr in den Iran mit erheblicher Wahrscheinlichkeit mit flüchtlingsrechtlich relevanten Nachteilen zu rechnen.</w:t>
      </w:r>
    </w:p>
    <w:p>
      <w:r>
        <w:rPr>
          <w:b/>
        </w:rPr>
        <w:t>E. 3.6.7</w:t>
      </w:r>
    </w:p>
    <w:p>
      <w:r>
        <w:t>Zusammenfassend ergibt sich, dass vorliegend keine Nachfluchtgründe bestehen, die zur Zuerkennung der Flüchtlingseigenschaft hätten führen können.</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5.2.2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seinen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bis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Die allgemeine Lage im Iran spricht nicht gegen die Zumutbarkeit des Vollzuges der Wegweisung. Vorliegend ist der Wegweisungsvollzug auch aus individuellen Gründen als zumutbar zu erachten, weil keine Anhaltspunkte dafür bestehen, dass der Beschwerdeführer bei einer Rückkehr in den Iran einer konkreten Gefährdung ausgesetzt wäre. So verfügt er in der Hauptstadt über ein intaktes soziales Beziehungsnetz (Mutter und Geschwister), einen Berufsabschluss als H._______ sowie über Berufserfahrungen als G._______ sowie im I._______, was ihm eine relativ rasche Reintegration ermöglichen sollte. Zudem verfügt der Beschwerdeführer in weiteren Ländern (Nennung Länder) über weitere Verwandte, welche ihn im Bedarfsfall (zumindest) in finanzieller Hinsicht unterstützen könnten (vgl. A1/9, S. 2 f.). Nach dem Gesagten erweist sich der Vollzug der Wegweisung demnach auch als zumutbar.</w:t>
      </w:r>
    </w:p>
    <w:p>
      <w:r>
        <w:rPr>
          <w:b/>
        </w:rPr>
        <w:t>E. 5.4</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5.5</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6</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7</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des Beschwerdeführers auszugehen. Auch können die Begehren der Beschwerde nicht als aussichtslos bezeichnet werden. Das Gesuch um Gewährung der unentgeltlichen Prozessführung im Sinne von Art. 65 Abs. 1 VwVG ist somit gutzuheissen. Es sind somit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