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D-6872/2024 vom 25. November 2024</w:t>
      </w:r>
    </w:p>
    <w:p>
      <w:r>
        <w:t>Bundesverwaltungsgericht, 2024-11-25, IT</w:t>
      </w:r>
    </w:p>
    <w:p>
      <w:r>
        <w:rPr>
          <w:b/>
        </w:rPr>
        <w:t xml:space="preserve">Quelle: </w:t>
      </w:r>
      <w:r>
        <w:t>https://mcp.opencaselaw.ch/entscheid/bvger_D-6872_2024</w:t>
      </w:r>
    </w:p>
    <w:p>
      <w:r>
        <w:t>FR: TAF D-6872/2024 du 25 novembre 2024</w:t>
      </w:r>
    </w:p>
    <w:p>
      <w:r>
        <w:t>IT: TAF D-6872/2024 del 25 novembre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1.4</w:t>
      </w:r>
    </w:p>
    <w:p>
      <w:r>
        <w:t>Il ricorso è presentato in lingua tedesca nonostante la decisione impugnata è stata redatta in italiano. Tuttavia, non essendovi ragioni per scostarsi dalla regola sancita all'art. 33a cpv. 2 PA, applicabile per rimando degli artt. 6 LAsi e 37 LTAF, il procedimento si svolgerà in italiano, posto inoltre che l'incarto della SEM presenta una consistente documentazione in questa lingua.</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Se adito su ricorso contro una decisione di non entrata nel merito di una domanda d'asilo, il Tribunale si limita inoltre ad esaminare la fondatezza di tale decisione (cfr. DTAF 2012/4 consid. 2.2; 2009/54 consid. 1.3.3; 2007/8 consid. 5).</w:t>
      </w:r>
    </w:p>
    <w:p>
      <w:r>
        <w:rPr>
          <w:b/>
        </w:rPr>
        <w:t>E. 3.1</w:t>
      </w:r>
    </w:p>
    <w:p>
      <w:r>
        <w:t>Nella decisione impugnata, la SEM rileva anzitutto che, in virtù della sua qualità di rifugiata, la ricorrente avrebbe già ottenuto in Grecia un valido titolo di soggiorno e che, il 27 settembre 2024, detto Paese avrebbe accettato la domanda di riammissione sul proprio territorio. Inoltre, il Consiglio federale avrebbe designato la Grecia come Stato terzo sicuro ai sensi dell'art. 6a cpv. 2 lett. b LAsi. In virtù dell'art. 31a cpv. 1 lett. a LAsi, tali circostanze imporrebbero pertanto di non entrare nel merito della domanda d'asilo in oggetto. Inoltre, considerate le dichiarazioni relative alle vicende occorse durante il precedente soggiorno in Grecia e allo stato valetudinario della ricorrente, quest'ultima potrebbe rientrare nello Stato in parola senza temere trattamenti contrari agli impegni di diritto internazionale pubblico della Svizzera o un allontanamento in violazione del divieto di respingimento. Ella non apparterrebbe dipoi alla categoria delle persone particolarmente vulnerabili, poiché le sue affezioni non sarebbero gravi ai sensi della sentenza di riferimento del Tribunale E-3427/2021 e E-3431/2021 del 28 marzo 2022. L'insorgente potrebbe altresì rivolgersi alle competenti autorità greche per far valere i diritti derivanti dal suo statuto di rifugiata al beneficio della protezione internazionale, segnatamente per cercare un lavoro e un alloggio, rispettivamente per ottenere la necessaria assistenza medica. In questo senso, l'esecuzione del suo allontanamento sarebbe ammissibile, possibile e ragionevolmente esigibile.</w:t>
      </w:r>
    </w:p>
    <w:p>
      <w:r>
        <w:rPr>
          <w:b/>
        </w:rPr>
        <w:t>E. 3.2</w:t>
      </w:r>
    </w:p>
    <w:p>
      <w:r>
        <w:t>L'insorgente avversa tuttavia la valutazione della SEM, ribadendo anzitutto quanto già espresso in sede d'audizione e nel parere legale del 23 ottobre 2024 (cfr. ricorso, pagg. 5-6). Ella rimprovera dipoi SEM di non aver debitamente considerato la situazione del sistema d'asilo e d'accoglienza ellenico. In particolare, facendo riferimento a diversi rapporti di organizzazioni non governative che evidenzierebbero gravi problematiche in diversi ambiti, la ricorrente afferma che, in caso di ritorno in Grecia, sussisterebbe il rischio di essere esposta a maltrattamenti pubblici in ragione della vulnerabilità del suo sesso femminile, poiché senzatetto, e di non aver accesso ad un alloggio adeguato, alle cure mediche di base, ai necessari servizi sanitari nonché all'assistenza per l'integrazione sociale ed economica (cfr. idem pagg. 6-11). Tali circostanze, contrarie all'art. 3 CEDU, sarebbero comprovate dal fatto che sarebbe stata già costretta a dormire in un parco pubblico, che non avrebbe avuto un completo accesso ai trattamenti medici e che le autorità non l'avrebbero assistita dopo il conferimento del permesso di soggiorno (cfr. idem pagg. 5-6). L'allontanamento dalla Svizzera non sarebbe quindi ammissibile e ragionevolmente esigibile (cfr. idem pag. 11).</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 richiedente nei confronti delle autorità svizzere preposte all'asilo. Senza tale garanzia, l'allontanamento verso lo Stato terzo non può infatti essere eseguito (cfr. DTAF 2010/56 consid. 5.2.2; FF 2002 6087, 6125). La giurisprudenza ha dipoi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4.2</w:t>
      </w:r>
    </w:p>
    <w:p>
      <w:r>
        <w:t>Nel caso concreto, va rilevato che l'8 luglio 2024 la Grecia ha riconosciuto alla ricorrente la qualità di rifugiata e le ha concesso la protezione internazionale unitamente ad un permesso di soggiorno. Il 27 settembre 2024, su richiesta della Svizzera, le autorità elleniche hanno inoltre accettato la riammissione dell'interessata sul proprio territorio (cfr. atto SEM n. [...]-19/2). Tali elementi non sono stati peraltro contestati nel ricorso.</w:t>
      </w:r>
    </w:p>
    <w:p>
      <w:r>
        <w:rPr>
          <w:b/>
        </w:rPr>
        <w:t>E. 4.3</w:t>
      </w:r>
    </w:p>
    <w:p>
      <w:r>
        <w:t>Ciò posto, il Tribunale giudica che le condizioni legali dell'art. 31a cpv. 1 lett. a LAsi risultano pacificamente ottemperate. È quindi a giusto titolo che la SEM non è entrata nel merito della domanda d'asilo dell'insorgente.</w:t>
      </w:r>
    </w:p>
    <w:p>
      <w:r>
        <w:rPr>
          <w:b/>
        </w:rPr>
        <w:t>E. 5</w:t>
      </w:r>
    </w:p>
    <w:p>
      <w:r>
        <w:t>Se respinge la domanda d'asilo o non entra nel merito, la SEM pronuncia generalmente l'allontanamento dalla Svizzera e ne ordina l'esecuzione, tenendo però conto del principio dell'unità della famiglia (art. 44 LAsi). Nella fattispecie, la ricorrente non adempie alle condizioni in virtù delle quali l'autorità inferiore avrebbe dovuto astenersi dal pronunciare l'allontanamento dalla Svizzera (art. 14 cpv. 1 e 2 cum art. 44 LAsi nonché art. 32 OAsi 1; DTAF 2013/37 consid. 4.4; 2009/50 consid. 9) e, conseguentemente, il Tribunale conferma la pronuncia dell'allontanamento.</w:t>
      </w:r>
    </w:p>
    <w:p>
      <w:r>
        <w:rPr>
          <w:b/>
        </w:rPr>
        <w:t>E. 6.1</w:t>
      </w:r>
    </w:p>
    <w:p>
      <w:r>
        <w:t>L'art. 83 della legge sugli stranieri e la loro integrazione del 16 dicembre 2005 (LStrI, RS 142.20), applicabile per rinvio dell'art. 44 LAsi, dispone che l'esecuzione dell'allontanamento - contestata nel gravame (cfr. ricorso, pag. 11) - dev'essere possibile (art. 83 cpv. 2 LStr), ammissibile (art. 83 cpv. 3 LStr) e ragionevolmente esigibile (art. 83 cpv. 4 LStr). Qualora non sia adempiuta una di queste condizioni, la SEM dispone l'ammissione provvisoria in Svizzera (art. 83 cpv. 1 LStrI).</w:t>
      </w:r>
    </w:p>
    <w:p>
      <w:r>
        <w:rPr>
          <w:b/>
        </w:rPr>
        <w:t>E. 6.2.1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 e relativi riferimenti). Il Tribunale ha inoltre ritenuto che, in punto all'ammissibilità dell'esecuzione dell'allontanamento verso la Grecia, vi sono sì ostacoli alla stessa ma unicamente a condizioni molto severe (cfr. sentenza di riferimento del Tribunale E-3427/2021, E-3431/2021 del 28 marzo 2022 consid. 11.2). Infatti, si può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sussistano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di riferimento E-3427/2021 e E-3431/2021 consid. 9 e 11.2; confermata a più riprese, ex pluris sentenze del TAF D-4625/2024 del 20 agosto 2024 consid. 6.2.3.2; D-1522/2024 del 14 marzo 2024 consid. 10.2.1; D-628/2024 del 9 febbraio 2024 consid. 11.3).</w:t>
      </w:r>
    </w:p>
    <w:p>
      <w:r>
        <w:rPr>
          <w:b/>
        </w:rPr>
        <w:t>E. 6.2.2.1</w:t>
      </w:r>
    </w:p>
    <w:p>
      <w:r>
        <w:t>Nel caso concreto, la ricorrente è rinviata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w:t>
      </w:r>
    </w:p>
    <w:p>
      <w:r>
        <w:rPr>
          <w:b/>
        </w:rPr>
        <w:t>E. 6.2.2.2</w:t>
      </w:r>
    </w:p>
    <w:p>
      <w:r>
        <w:t>Inoltre, posta l'assenza di ulteriori elementi avvalorati da riscontri documentali, le allegazioni per cui l'interessata sarebbe stata accolta in Grecia in pessime condizioni senza un completo accesso alle cure e si sarebbe ritrovata in serie difficoltà nella ricerca di un alloggio e di un lavoro, poiché allontanata dal centro di accoglienza ed essendo costretta a dormire in un parco pubblico, non risultano dirimenti per il giudizio (cfr. atto SEM n. 18/7). Infatti, i beneficiari della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dalla Grecia nel diritto nazionale interno con decreto presidenziale (P.D.) 141/2013, pubblicato nella gazzetta ufficiale A 226/21.10.2013. Gli obblighi della Grecia nei confronti dei beneficiari di protezione, derivanti dal diritto europeo, impongono inoltre l'accesso all'occupazione, all'istruzione, all'assistenza sociale, all'assistenza sanitaria, all'accesso all'alloggio e agli strumenti di integrazione (cfr. capo VII [contenuto della protezione internazionale] della direttiva qualificazione). In caso di violazione dei diritti sanciti dalla CEDU, le persone interessate possono inoltre adire i tribunali greci e, in ultima istanza, la Corte EDU (art. 34 CEDU).</w:t>
      </w:r>
    </w:p>
    <w:p>
      <w:r>
        <w:rPr>
          <w:b/>
        </w:rPr>
        <w:t>E. 6.2.2.3</w:t>
      </w:r>
    </w:p>
    <w:p>
      <w:r>
        <w:t>Va altresì ribadito che l'8 luglio 2024 la Grecia ha riconosciuto alla ricorrente lo statuto di rifugiata, rilasciandole un permesso di soggiorno con validità fino al 7 luglio 2027. Il 27 settembre 2024, lo Stato in parola ha inoltre accettato la riammissione dell'insorgente sul proprio territorio (cfr. atto SEM n. 19/2). Ne discende ch'ella potrà rivolgersi alle competenti autorità per far valere i diritti che le spettano. Dagli atti di causa non emergono inoltre elementi per concludere che, in caso di allontanamento, le sue prospettive future, considerate dal punto di vista materiale, fisico o psicologico, denotino un rischio, sufficientemente reale e imminente, di privazioni di una gravità tale da rientrare nell'ambito di applicazione dell'art. 3 CEDU. Le garanzie internazionali succitate potranno infatti permettere all'interessata - nonostante il suo preteso analfabetismo - l'accesso ad un alloggio, al mercato del lavoro e al sistema sanitario laddove necessario. Del resto, malgrado abbia evidenziato di non aver ricevuto alcun aiuto da parte dello stato ellenico una volta ottenuto il permesso di soggiorno, l'insorgente non si è mai rivolta alle autorità greche per far valere i suoi diritti (cfr. atto SEM n. 18/7). Per questi motivi, l'interessata non sarà confrontata con una situazione d'emergenza di carattere esistenziale oppure esposta a trattamenti vietati dalle norme di diritto internazionale.</w:t>
      </w:r>
    </w:p>
    <w:p>
      <w:r>
        <w:rPr>
          <w:b/>
        </w:rPr>
        <w:t>E. 6.2.2.4</w:t>
      </w:r>
    </w:p>
    <w:p>
      <w:r>
        <w:t>Inoltre, non risultano validi elementi per ritenere che lo stato valetudinario dell'insorgente, di cui si dirà in seguito (cfr. consid. 6.3 infra), rientri nei casi straordinari e di estrema gravità contemplati dalla restrittiva giurisprudenza della Corte europea dei diritti dell'uomo (cfr. sentenza della CorteEDU Paposhvili contro Belgio del 13 dicembre 2016 [GC], 41738/10, §181 segg., confermata nella sentenza Savran contro Danimarca del 7 dicembre 2021 [GC], 57467/15, §§ 121 segg.; DTAF 2017 VI/7 consid. 6.2).</w:t>
      </w:r>
    </w:p>
    <w:p>
      <w:r>
        <w:rPr>
          <w:b/>
        </w:rPr>
        <w:t>E. 6.2.2.5</w:t>
      </w:r>
    </w:p>
    <w:p>
      <w:r>
        <w:t>Infine, con sentenza odierna di cui all'incarto D-6873/2024, il Tribunale ha respinto anche il ricorso presentato da H.H. (figlia maggiorenne), sicché il presente giudizio non comporta alcuna separazione dell'insorgente dalla sua famiglia nucleare.</w:t>
      </w:r>
    </w:p>
    <w:p>
      <w:r>
        <w:rPr>
          <w:b/>
        </w:rPr>
        <w:t>E. 6.2.3</w:t>
      </w:r>
    </w:p>
    <w:p>
      <w:r>
        <w:t>L'esecuzione dell'allontanamento risulta quindi ammissibile.</w:t>
      </w:r>
    </w:p>
    <w:p>
      <w:r>
        <w:rPr>
          <w:b/>
        </w:rPr>
        <w:t>E. 6.3.1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6.3.2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di riferimento del Tribunale D-559/2020 del 13 febbraio 2020 consid. 9). A tal fine, essa deve presentare seri indizi che, con riferimento al caso specifico, le autorità dello Stato in questione vìolino il diritto internazionale, non le concedano la necessaria protezione o la espongano a condizioni di vita disumane, oppure che sul suo territorio si troverebbe in una situazione d'emergenza esistenziale a causa di circostanze individuali di natura sociale, economica o sanitaria (cfr. sentenze del TAF D-628/2024 del 9 febbraio 2024 consid. 12.2; D-4606/2022 del 9 dicembre 2022 consid. 6.4; D-911/2021 del 25 maggio 2022 consid. 9.3).</w:t>
      </w:r>
    </w:p>
    <w:p>
      <w:r>
        <w:rPr>
          <w:b/>
        </w:rPr>
        <w:t>E. 6.3.3</w:t>
      </w:r>
    </w:p>
    <w:p>
      <w:r>
        <w:t>Il Tribunale ha inoltre statuito che l'esecuzione dell'allontanamento di persone beneficiarie della protezione internazionale in Grecia rimane esigibile anche se trattasi di persone vulnerabili, quali ad esempio donne incinte o persone che soffrono di problemi di salute, che non sono da considerare come malattie gravi (cfr. sentenza di riferimento del Tribunale E-3427/2021 e E-3431/2021 del 28 marzo 2022 consid. 11.3-11.5.1). La giurisprudenza ha fissato dei criteri più rigidi soltanto per i nuclei familiari e per le persone particolarmente vulnerabili, quali i minorenni non accompagnati o persone il cui stato di salute è compromesso in modo particolarmente grave, tale da esporsi ad un rischio di cadere, in modo duraturo, in gravi difficoltà poiché non in grado di rivendicare con le proprie forze i loro diritti (cfr. idem consid. 11.5.2-11.5.3).</w:t>
      </w:r>
    </w:p>
    <w:p>
      <w:r>
        <w:rPr>
          <w:b/>
        </w:rPr>
        <w:t>E. 6.3.4</w:t>
      </w:r>
    </w:p>
    <w:p>
      <w:r>
        <w:t>Nel caso concreto, la ricorrente è maggiorenne e, fino alla pronuncia della decisione impugnata, ha lamentato unicamente un disturbo funzionale gastro intestinale (probabilmente riconducibile al cambio di alimentazione rispetto al Paese d'origine), una gonalgia bilaterale di origine poli fattoriale, nonché un dolore articolare alle ginocchia per il quale è stata stabilita una terapia antalgica e consigliata una perdita di pesa (cfr. atto SEM n. 13/2). Il 28 ottobre 2024, ella è stata nuovamente visitata in ragione di disturbi gastro-intestinali, nausea e cefalea, attualmente in trattamento con (...) (cfr. atto SEM n. 27/2). Ciò posto, il Tribunale conclude che le affezioni suindicate non sono suscettibili, dal profilo della loro gravità, di porre concretamente e seriamente in pericolo la sua vita o la sua salute a breve termine in caso di un suo ritorno in Grecia. Pur non volendo in alcun modo minimizzare i dolori addominali e articolari addotti, non si ravvisano infatti elementi a dimostrazione del fatto ch'ella non sarebbe capace di rivolgersi ai competenti servizi ellenici al fine di ottenere, in quanto titolare della protezione internazionale, un alloggio nonché un adeguato accesso alle cure. In proposito, va osservato che la Grecia dispone delle strutture mediche sufficienti che possono dispensare i trattamenti necessari allo stato di salute dell'insorgente; quest'ultima ha infatti accesso alle cure mediche sulla base delle stesse condizioni valide per i cittadini greci (artt. 2 lett. b e g cum 30 par. 1 della direttiva qualificazione; cfr. sentenza di riferimento precitata E-3427/2021 e E-3431/2021 consid. 8-9.10; ex pluris sentenze del TAF D-1522/2024 del 14 marzo 2024 consid. 11.2.3; D-628/2024 del 9 febbraio 2024 consid. 12.5.3).</w:t>
      </w:r>
    </w:p>
    <w:p>
      <w:r>
        <w:rPr>
          <w:b/>
        </w:rPr>
        <w:t>E. 6.3.5</w:t>
      </w:r>
    </w:p>
    <w:p>
      <w:r>
        <w:t>Per queste ragioni, l'esecuzione dell'allontanamento si rivela pure ragionevolmente esigibile.</w:t>
      </w:r>
    </w:p>
    <w:p>
      <w:r>
        <w:rPr>
          <w:b/>
        </w:rPr>
        <w:t>E. 6.4</w:t>
      </w:r>
    </w:p>
    <w:p>
      <w:r>
        <w:t>Infine, non risultano dipoi impedimenti dal profilo della possibilità dell'esecuzione dell'allontanamento ai sensi dell'art. 83 cpv. 2 LStrI.</w:t>
      </w:r>
    </w:p>
    <w:p>
      <w:r>
        <w:rPr>
          <w:b/>
        </w:rPr>
        <w:t>E. 6.5</w:t>
      </w:r>
    </w:p>
    <w:p>
      <w:r>
        <w:t>Per il resto, conviene rinviare alle motivazioni contenute nella decisione impugnata, alla quale può essere prestata adesione (art. 109 cpv. 3 LTF per rinvio dell'art. 4 PA; decisione avversata, pagg. 5-10).</w:t>
      </w:r>
    </w:p>
    <w:p>
      <w:r>
        <w:rPr>
          <w:b/>
        </w:rPr>
        <w:t>E. 6.6</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7</w:t>
      </w:r>
    </w:p>
    <w:p>
      <w:r>
        <w:t>Visto quanto precede, la SEM non ha violato il diritto federale e neppure accertato in modo inesatto o incompleto i fatti giuridicamente rilevanti (art. 106 cpv. 1 LAsi). La decisione avversata non è inoltre inadeguata per quanto attiene all'esecuzione dell'allontanamento (art. 49 PA). Il ricorso va pertanto respinto.</w:t>
      </w:r>
    </w:p>
    <w:p>
      <w:r>
        <w:rPr>
          <w:b/>
        </w:rPr>
        <w:t>E. 8</w:t>
      </w:r>
    </w:p>
    <w:p>
      <w:r>
        <w:t>Avendo il Tribunale statuito nel merito del gravame, le domande procedurali tendenti alla all'esenzione dal versamento di un anticipo equivalente alle presunte spese processuali e alla congiunzione della causa con la parallela procedura di ricorso della figlia H. H. (incarto TAF D-6873/2024) sono divenute senza oggetto. Per contro, le richieste deputate alla concessione dell'effetto sospensivo al ricorso e alla sospensione supercautelare dell'esecuzione dell'allontanamento si rivelano irricevibili, in quanto il ricorso ha per legge effetto sospensivo (art. 55 cpv. 1 PA) e quest'ultimo non è stato tolto dall'autorità inferiore nei dispositivi della decisione impugnata.</w:t>
      </w:r>
    </w:p>
    <w:p>
      <w:r>
        <w:rPr>
          <w:b/>
        </w:rPr>
        <w:t>E. 9</w:t>
      </w:r>
    </w:p>
    <w:p>
      <w:r>
        <w:t>Posto che le richieste di giudizio contenute nel ricorso erano sprovviste di probabilità di successo, va inoltre respinta la domanda di assistenza giudiziaria, nel senso della dispensa dal versamento delle spese processuali (art. 65 cpv. 1 PA).</w:t>
      </w:r>
    </w:p>
    <w:p>
      <w:r>
        <w:rPr>
          <w:b/>
        </w:rPr>
        <w:t>E. 10</w:t>
      </w:r>
    </w:p>
    <w:p>
      <w:r>
        <w:t>Visto l'esito della vertenza, le spese processuali di CHF 750.- sono quindi poste a carico della ricorrente soccombente (art. 63 cpv. 1 e 5 PA nonché artt. 1-3 del regolamento sulle tasse e sulle spese ripetibili nelle cause dinanzi al Tribunale amministrativo federale del 21 febbraio 2008 [TS-TAF, RS 173.320.2]).</w:t>
      </w:r>
    </w:p>
    <w:p>
      <w:r>
        <w:rPr>
          <w:b/>
        </w:rPr>
        <w:t>E. 11</w:t>
      </w:r>
    </w:p>
    <w:p>
      <w:r>
        <w:t>La presente sentenza non può essere impugnata con ricorso in materia di diritto pubblico al Tribunale federale (art. 83 lett. d cifra 1 LTF) ed è pertanto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