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D-6869/2007 vom 25. Oktober 2011</w:t>
      </w:r>
    </w:p>
    <w:p>
      <w:r>
        <w:t>Bundesverwaltungsgericht, 2011-10-25, FR</w:t>
      </w:r>
    </w:p>
    <w:p>
      <w:r>
        <w:rPr>
          <w:b/>
        </w:rPr>
        <w:t xml:space="preserve">Quelle: </w:t>
      </w:r>
      <w:r>
        <w:t>https://mcp.opencaselaw.ch/entscheid/bvger_D-6869_2007</w:t>
      </w:r>
    </w:p>
    <w:p>
      <w:r>
        <w:t>FR: TAF D-6869/2007 du 25 octobre 2011</w:t>
      </w:r>
    </w:p>
    <w:p>
      <w:r>
        <w:t>IT: TAF D-6869/2007 del 25 ottobre 2011</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Tribunal)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définitivement, en l'absence d'une demande d'extradition déposée par l'Etat dont le recourant cherche à se protéger (cf. art. 83 let. d ch. 1 de la loi sur le Tribunal fédéral du 17 juin 2005, LTF, RS 173.10).</w:t>
      </w:r>
    </w:p>
    <w:p>
      <w:r>
        <w:rPr>
          <w:b/>
        </w:rPr>
        <w:t>E. 1.2</w:t>
      </w:r>
    </w:p>
    <w:p>
      <w:r>
        <w:t>Le recourant a qualité pour recourir (art. 48 al. 1 PA). Présenté dans la forme (art. 52 PA) et le délai (art. 108 al. 1 de la loi sur l'asile du 26 juin 1998 [LAsi, RS 142.31])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 de manière déterminante sur des moyens de preuve faux ou falsifiés (art. 7 LAsi).</w:t>
      </w:r>
    </w:p>
    <w:p>
      <w:r>
        <w:rPr>
          <w:b/>
        </w:rPr>
        <w:t>E. 3.1</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suffisamment étroit de causalité entre les préjudices subis et le départ du pays, ainsi qu'un lien matériel étroit de causalité entre les préjudices subis et le besoin de protection (cf. ATAF 2008/34 consid. 7.1 p. 507 s. ; ATAF 2008/12 consid. 5.2 p 154 s. ; ATAF 2008/4 consid. 5.4 p. 38 s. ; ATAF 2007/31 consid. 5.2 et 5.3).</w:t>
      </w:r>
    </w:p>
    <w:p>
      <w:r>
        <w:rPr>
          <w:b/>
        </w:rPr>
        <w:t>E. 3.1.1</w:t>
      </w:r>
    </w:p>
    <w:p>
      <w:r>
        <w:t>Le lien de causalité temporelle est considéré comme rompu lorsqu'un temps relativement long s'est écoulé entre la dernière persécution subie et le départ à l'étranger. Ainsi, celui qui attend plus de six à douze mois - depuis la dernière persécution subie - avant de quitter son pays ne peut en principe plus prétendre valablement à la reconnaissance de la qualité de réfugié, à moins qu'il ne démontre que des motifs objectifs plausibles ou des raisons personnelles expliquent ce départ différé (cf. arrêt du Tribunal administratif fédéral E­4476/2006 consid. 3.1.1 [p. 10] du 23 décembre 2009 ; Jurisprudence et informations de la Commission suisse de recours en matière d'asile [JICRA] 1998 n° 20 consid. 7 p. 179 s., JICRA 1997 n° 14 consid. 2a p. 106 s., JICRA 1996 n° 42 consid. 4a et 7d p. 367 et 370 s., JICRA 1996 n° 30 consid. 4a p. 288 s. ; Organisation suisse d'aide aux réfugiés [OSAR] [édit.], Manuel de la procédure d'asile et de renvoi, Berne/Stuttgart/Vienne 2009, p. 187 s.; Walter Stöckli, Asyl, in: Ausländerrecht, Handbücher für die Anwaltspraxis, vol. VIII, 2e éd. Bâle 2009, n° 11.17 p. 531 ; Minh Son Nguyen, Droit public des étrangers, Berne 2003, p. 444).</w:t>
      </w:r>
    </w:p>
    <w:p>
      <w:r>
        <w:rPr>
          <w:b/>
        </w:rPr>
        <w:t>E. 3.1.2</w:t>
      </w:r>
    </w:p>
    <w:p>
      <w:r>
        <w:t>Le lien de causalité matérielle est, quant à lui, considéré comme rompu lorsqu'un changement objectif de circonstances dans le pays d'origine du requérant - intervenu depuis la survenance des préjudices allégués ou depuis son départ - ne permet plus d'admettre l'existence d'un besoin actuel de protection, soit d'un risque sérieux et concret de répétition de la persécution. Toutefois, s'agissant de personnes qui se prévalent exclusivement d'une persécution passée pour obtenir la reconnaissance de la qualité de réfugié, le Tribunal admet, à l'instar de l'ancienne Commission suisse de recours en matière d'asile, que - par analogie avec l'art. 1 C ch. 5 de la Convention du 28 juillet 1951 relative au statut des réfugiés (ci-après : Conv. réfugiés, RS 0.142.30) - des raisons impérieuses puissent exceptionnellement faire échec à la condition liée à l'actualité du besoin de protection (cf. ATAF 2007/31 consid. 5.4 p. 380, JICRA 2005 n° 18 consid. 5.7.1 p. 164, JICRA 2003 n° 8 consid. 8 p. 55, JICRA 2000 n° consid. 8a et 8b p. 20 s. et réf. cit., JICRA 1996 n° 29 consid. 2b p. 277; OSAR, op. cit.; Stöckli, op. cit., Nguyen, op. cit. p. 442 ss).</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cf. également Organisation suisse d'aide au réfugiés (OSAR) [édit.], Manuel de la procédure d'asile et de renvoi, Berne 2009, p. 188 s.; Astrid Epiney/Bernhard Waldmann/Andrea Egbuna-Joss/Magnus Oeschger, Die Anerkennung als Flüchtling im europäischen und schweizerischen Recht, in : Jusletter 26 mai 2008, p. 33; Minh Son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4</w:t>
      </w:r>
    </w:p>
    <w:p>
      <w:r>
        <w:t>En l'espèce, l'autorité de première instance a rejeté la demande d'asile de l'intéressé au motif que, depuis le départ de celui-ci du Togo, la situation s'y est considérablement modifiée et stabilisée - en particulier depuis la mise en place, en septembre 2006, d'un gouvernement d'unité nationale et la constitution, un mois plus tard, d'une Commission électorale nationale indépendante (CENI) -, et que l'intéressé ne risquait plus d'y subir des persécutions en cas de retour. En revanche, l'ODM ne s'est pas explicitement prononcé sur la question de savoir si, lorsque celui-ci a quitté le Togo, il remplissait les conditions posées à l'art. 3 LAsi pour la reconnaissance de la qualité de réfugié. Il s'est contenté de relever que le récit du recourant, outre le fait qu'un article paru dans un hebdomadaire togolais et déposé au dossier par celui-ci tendait à en démontrer la réalité, se rapportait à des événements liés au climat d'extrême tension qui prévalait lors de l'élection présidentielle du 24 avril 2005. Or, l'admission ou non d'une persécution passée est un préalable à l'examen en particulier de l'existence de raisons impérieuses invoquées dans le recours du 11 octobre 2007. Cette question se pose en l'occurrence, dans la mesure où le recourant se prévaut, documents médicaux à l'appui, de graves préjudices subis d'avril à juin 2005 au Togo. Partant, il sied tout d'abord de déterminer si ce dernier pouvait valablement invoquer des persécutions passées ainsi qu'une crainte fondée de futures persécutions au moment de son départ du Togo.</w:t>
      </w:r>
    </w:p>
    <w:p>
      <w:r>
        <w:rPr>
          <w:b/>
        </w:rPr>
        <w:t>E. 4.1</w:t>
      </w:r>
    </w:p>
    <w:p>
      <w:r>
        <w:t>En l'occurrence, A._______ a expliqué de manière constante les événements l'ayant poussé à prendre la fuite de son pays. Il a décrit de manière détaillée, tout au long de ses deux auditions, sa participation à une manifestation de protestation, son arrestation et sa détention, dans des conditions inhumaines. Le récit de l'intéressé s'insère d'ailleurs dans le contexte des violences notoires qui sont survenues pendant et après l'élection présidentielle du 24 avril 2005. Le recourant a également exposé avec minutie les mauvais traitements qu'il a endurés durant les huit semaines qu'a duré son emprisonnement, à savoir des coups et des humiliations, des menaces de mort, des privations de nourriture et d'eau, ainsi que d'hygiène élémentaire et de soins, des interdictions de parler, l'obligation de rester dans un container surchauffé et insalubre, de surcroît régulièrement enfumé par les gardiens, le fait d'avoir été le témoin de la mort de co-détenus - soit fusillés, soit étouffés -, et d'avoir été violemment frappé par un militaire lors de simulacres d'exécution, ayant entraîné une perte de connaissance d'une certaine durée. Enfin, l'hebdomadaire "(...)" du (...) 2005, produit par l'intéressé durant la procédure de première instance et dont la valeur probante de son contenu n'a nullement été mise en doute par l'autorité de première instance, confirme ses propos selon lesquels il a été ciblé dans les manifestations du 26 avril 2005 et a disparu depuis lors. A ce propos, force est de relever que cet hebdomadaire, fondé en (...), proche de l'opposition et édité par (...), est une source d'information fiable, auquel se réfère régulièrement l'organisation non gouvernementale (...). Quant aux séquelles psychologiques telles que constatées par les médecins traitants du recourant dans les divers certificats médicaux, elles apparaissent pleinement compatibles avec le traumatisme allégué. Partant, le Tribunal tient pour vraisemblable les préjudices invoqués.</w:t>
      </w:r>
    </w:p>
    <w:p>
      <w:r>
        <w:rPr>
          <w:b/>
        </w:rPr>
        <w:t>E. 4.2</w:t>
      </w:r>
    </w:p>
    <w:p>
      <w:r>
        <w:t>Par ailleurs, il y a lieu d'admettre que les préjudices subis par le recourant revêtent un caractère particulièrement cruel et intense. Ils sont en effet constitutifs d'atteintes graves à son intégrité tant psychique que physique et revêtent par conséquent une intensité suffisante sous l'angle de l'art. 3 LAsi. Ils ont également été endurés personnellement, de manière ciblée, par l'intéressé, et infligés, en l'occurrence par les autorités togolaises, à l'évidence pour l'un des motifs prévus à l'art. 3 LAsi, à savoir politique. Dans ces conditions, il y a lieu d'admettre également que ce dernier ne pouvait trouver de protection adéquate ou appropriée dans son pays d'origine. Cela dit, les préjudices infligés au recourant constituent sans aucun doute une persécution déterminante sous l'angle de la disposition légale précitée. De plus, le lien de causalité temporelle entre celle-ci et la fuite du pays n'a pas été rompu, un mois seulement s'étant entre-temps écoulé.</w:t>
      </w:r>
    </w:p>
    <w:p>
      <w:r>
        <w:rPr>
          <w:b/>
        </w:rPr>
        <w:t>E. 4.3</w:t>
      </w:r>
    </w:p>
    <w:p>
      <w:r>
        <w:t>Vu ce qui précède, le Tribunal arrive à la conclusion qu'au moment de son départ du Togo, A._______ satisfaisait aux conditions légales posées pour la reconnaissance de la qualité de réfugié au sens de l'art. 3 LAsi.</w:t>
      </w:r>
    </w:p>
    <w:p>
      <w:r>
        <w:rPr>
          <w:b/>
        </w:rPr>
        <w:t>E. 4.4</w:t>
      </w:r>
    </w:p>
    <w:p>
      <w:r>
        <w:t>Cela étant, la question de savoir si la condition liée à l'actualité du besoin de protection est ou non remplie peut en l'occurrence demeurer indécise, dans la mesure où des raisons impérieuses au sens de l'art. 1 C ch. 5 al. 2 Conv., tenant aux persécutions subies, font échec à cette condition, au vu de l'argumentation exposée ci-après. Il n'en demeure pas moins que l'intéressé se prévaut également d'un motif objectif survenu après le départ du pays d'origine pour fonder une crainte de futures persécutions. Il risquerait actuellement des persécutions au Togo en raison de son cousin homonyme, dont l'engagement politique et les persécutions subies de ce fait encore en (...), ont justifié la reconnaissance d'une crainte fondée de futures persécutions, l'ODM ayant octroyé l'asile à ce dernier le (...). On ne saurait, dans ces conditions, totalement exclure que le recourant, lequel porte les mêmes nom et prénom que son cousin, soit objectivement fondé à craindre de ce fait une persécution future, liée notamment à une erreur sur la personne, en l'occurrence lourde de conséquence, d'autant plus qu'il s'est lui-même engagé, par ses écrits parus sur Internet notamment, au sein de la diaspora togolaise opposée au pouvoir. Au vu de ce qui suit, cette question peut toutefois demeurer ouverte. Les raisons impérieuses permettent d'admettre à titre exceptionnel qu'une persécution passée justifie la reconnaissance de la qualité de réfugié et l'octroi de l'asile, en dépit de la disparition de tout danger de persécution. La notion de "raisons impérieuses"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laquelle produit, par nature, un effet d'anéantissement de la personne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(cf. ATAF 2007/31 consid. 5.4 ; JICRA 2000 n° 2 consid. 8, JICRA 1999 n° 7 consid. 4d p. 46s., JICRA 1997 n° 14 consid. 6c let. dd et ee p.121 ss, JICRA 1996 n° 10 consid. 2d p. 80 s., JICRA 1995 n° 16 p. 163 ss). Seul peut se prévaloir de "raisons impérieuses" justifiant, en dépit du changement de circonstances dans le pays d'origine, le maintien d'un besoin de protection, celui ou celle qui réalisait, au moment de sa fuite, les conditions nécessaires à la reconnaissance de la qualité de réfugié (cf. JICRA 2000 n° 2 consid. 8b p. 20 s., JICRA 1999 n° 7 p. 42 ss). En l'espèce, A._______ remplissait, au moment du départ de son pays d'origine, la qualité de réfugié (cf. consid. 4.3 ci-dessus). En outre, les mauvais traitements subis ont sans conteste eu un effet dévastateur sur l'intéressé, en raison de leur caractère particulièrement cruel (cf. consid. 4.1 s'agissant de la description des mauvais traitements subis). L'effet destructeur de ces événements dramatiques sur le recourant a par ailleurs été confirmé par les professionnels du (...), dans leurs rapports médicaux des 9 octobre 2007, 23 août 2010 et 27 juin 2011. Ces médecins, des psychiatres du (...) dont il n'y aucune raison objective de s'écarter du diagnostic posé, ont retenu un PTSD (F43.1) et des troubles dépressifs récurrents. Dans le dernier certificat médical produit, ils soulignent que leur patient, à force de lutter contre ses angoisses, s'épuise en énergie et devient ainsi vulnérable aux infections et affections de toute sorte. Ils relèvent également que, durant l'année 2011, il a fait l'objet d'infections pulmonaires fréquentes et d'une hypertension artérielle forte ayant probablement entraîné une accident vasculaire avec paralysie faciale (actuellement en régression). Du reste, au fil des années, malgré un suivi psychothérapeutique régulier (actuellement sous forme de soutien psychothérapeutique et d'une psycho-éducation pour une désensibilisation émotionnelle, à raison de deux consultations mensuelles) et un traitement médicamenteux, son état de santé ne s'est pas amélioré. En effet, si ses troubles dépressifs récurrents ont été stabilités - quoiqu'avec une certaine vulnérabilité -, son PTSD présente une évolution chronique et risque d'aboutir "si rien n'est fait pour atténuer les ressentis en dehors du suivi psychothérapeutique" (cf. rapport médical du 27 juin 2011) à une modification durable de la personnalité (F62.0). Cela étant, les préjudices subis par l'intéressé ont ainsi eu pour effet d'affecter durablement sa santé tant psychique que physique. Au vu des événements sévèrement traumatisants qu'il a vécus, on ne saurait attendre de lui qu'il trouve les ressources nécessaires pour se reconditionner psychologiquement et envisager sérieusement un retour dans son pays. Dans ces conditions, l'existence de raisons impérieuses tenant à une persécution antérieure doit être admise compte tenu de la gravité des atteintes à son intégrité subies à l'époque, du traumatisme qui s'en est suivi et de la durabilité de ses effets.</w:t>
      </w:r>
    </w:p>
    <w:p>
      <w:r>
        <w:rPr>
          <w:b/>
        </w:rPr>
        <w:t>E. 4.5</w:t>
      </w:r>
    </w:p>
    <w:p>
      <w:r>
        <w:t>Au vu de ce qui précède et en l'absence d'un motif d'exclusion, la qualité de réfugié doit être reconnue à A._______ et l'asile lui être octroyé, de sorte que le recours doit être admis et la décision de l'ODM annulée.</w:t>
      </w:r>
    </w:p>
    <w:p>
      <w:r>
        <w:rPr>
          <w:b/>
        </w:rPr>
        <w:t>E. 5.1</w:t>
      </w:r>
    </w:p>
    <w:p>
      <w:r>
        <w:t>Compte tenu de l'issue du recours, il n'est pas perçu de frais de procédure (art. 63 al. 2 et 3 PA). La demande d'assistance judiciaire partielle est donc sans objet. Conformément à l'art. 7 al. 1 et 2 du règlement du 21 février 2008 concernant les frais, dépens et indemnités fixés par le Tribunal administratif fédéral (FITAF, RS 173.320.2), le recourant, qui a eu gain de cause, a droit à des dépens pour les frais nécessaires causés par le litige. Vu les décomptes de prestations des 10 octobre 2007 et 27 juin 2011, le Tribunal fixe l'indemnité due à ce titre à Fr. 2675.-,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