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D-6864/2006 vom 21. November 2008</w:t>
      </w:r>
    </w:p>
    <w:p>
      <w:r>
        <w:t>Bundesverwaltungsgericht, 2008-11-21, FR</w:t>
      </w:r>
    </w:p>
    <w:p>
      <w:r>
        <w:rPr>
          <w:b/>
        </w:rPr>
        <w:t xml:space="preserve">Quelle: </w:t>
      </w:r>
      <w:r>
        <w:t>https://mcp.opencaselaw.ch/entscheid/bvger_D-6864_2006</w:t>
      </w:r>
    </w:p>
    <w:p>
      <w:r>
        <w:t>FR: TAF D-6864/2006 du 21 novembre 2008</w:t>
      </w:r>
    </w:p>
    <w:p>
      <w:r>
        <w:t>IT: TAF D-6864/2006 del 21 novembre 2008</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conformément à l'art. 105 LAsi.</w:t>
      </w:r>
    </w:p>
    <w:p>
      <w:r>
        <w:rPr>
          <w:b/>
        </w:rPr>
        <w:t>E. 1.2</w:t>
      </w:r>
    </w:p>
    <w:p>
      <w:r>
        <w:t>Les recours qui étaient pendants devant la CRA au 31 décembre 2006 sont traités par le Tribunal dans la mesure où il est compétent (art. 53 al. 2 LTAF première phrase).</w:t>
      </w:r>
    </w:p>
    <w:p>
      <w:r>
        <w:rPr>
          <w:b/>
        </w:rPr>
        <w:t>E. 1.3</w:t>
      </w:r>
    </w:p>
    <w:p>
      <w:r>
        <w:t>Le nouveau droit de procédure s'applique (art. 53 al. 2 LTAF dernière phrase).</w:t>
      </w:r>
    </w:p>
    <w:p>
      <w:r>
        <w:rPr>
          <w:b/>
        </w:rPr>
        <w:t>E. 1.4</w:t>
      </w:r>
    </w:p>
    <w:p>
      <w:r>
        <w:t>Les intéressées ont qualité pour recourir. Présenté dans la forme et le délai prescrits par la loi, le recours est recevable (cf. art. 48 ss PA dans les teneurs en vigueur au moment du dépôt du recours).</w:t>
      </w:r>
    </w:p>
    <w:p>
      <w:r>
        <w:rPr>
          <w:b/>
        </w:rPr>
        <w:t>E. 2</w:t>
      </w:r>
    </w:p>
    <w:p>
      <w:r>
        <w:t>L'intéressée n'a pas recouru contre la décision de l'ODM en tant qu'elle rejette sa demande d'asile, de sorte que, sous cet angle, elle a acquis force de chose décidée. Il s'ensuit que l'examen de la cause se limite à la question du renvoi et de son exécution.</w:t>
      </w:r>
    </w:p>
    <w:p>
      <w:r>
        <w:rPr>
          <w:b/>
        </w:rPr>
        <w:t>E. 3.1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3.2</w:t>
      </w:r>
    </w:p>
    <w:p>
      <w:r>
        <w:t>Les recourantes ne sont au bénéfice d'aucune autorisation de séjour ou d'établissement en Suisse. Cependant, l'intéressée allègue qu'il existe entre sa fille et son ex-mari qui est titulaire d'une autorisation d'établissement un lien si étroit qu'un renvoi au Kosovo ne saurait être exigé. Il y a donc lieu de déterminer si, en vertu du principe de l'unité de la famille, au sens de l'art. 13 al. 1 Cst., de l'art. 8 de la Convention de sauvegarde des droits de l'homme et des libertés fondamentales du 4 novembre 1950 (CEDH, RS 0.101), de l'art. 44 al. 1 LAsi et des dispositions de la Convention relative aux droits de l'enfant du 20 novembre 1989 (Conv. enfants, RS 0.107), et malgré le divorce prononcé par jugement du (...), la fille de l'intéressée peut également bénéficier d'un statut de police des étrangers en Suisse en lien avec celui de son père.</w:t>
      </w:r>
    </w:p>
    <w:p>
      <w:r>
        <w:rPr>
          <w:b/>
        </w:rPr>
        <w:t>E. 3.2.1</w:t>
      </w:r>
    </w:p>
    <w:p>
      <w:r>
        <w:t>On relèvera tout d'abord que l'art. 13 al. 1 Cst. n'accorde pas de droits plus étendus que l'art. 8 CEDH en matière de regroupement familial (cf. notamment dans ce sens les arrêts du Tribunal fédéral 2P.272/2006 consid. 5.1 du 24 mai 2007 et 2P.42/2005 consid. 5.1 du 26 mai 2005). De même, on ne saurait non plus déduire des dispositions de la Conv. enfants, en particulier de l'art. 9 (séparation de l'enfant de ses parents) et de l'art. 10 (réunification familiale et relations personnelles entre parents et enfants), des droits qui iraient au-delà de la disposition conventionnelle précitée, dans ce domaine (cf. notamment les arrêts du Tribunal fédéral 2A.195/2006 consid. 3 du 7 février 2007 et 2P.127/2006 consid. 2.3 du 19 mai 2006).</w:t>
      </w:r>
    </w:p>
    <w:p>
      <w:r>
        <w:rPr>
          <w:b/>
        </w:rPr>
        <w:t>E. 3.2.2</w:t>
      </w:r>
    </w:p>
    <w:p>
      <w:r>
        <w:t>La question de savoir si l'intéressée peut se prévaloir de l'art. 8 CEDH pour demeurer en Suisse relève par principe de la compétence de l'autorité cantonale de police des étrangers, auprès de laquelle il incombe à la personne intéressée d'engager une procédure tendant à l'octroi d'une autorisation de séjour. L'autorité d'asile doit, de son côté, se limiter à examiner en procédure préjudicielle si, sur la base de la jurisprudence du Tribunal fédéral (principalement ATF 122 II 1, ATF 115 Ib 1 et ATF 110 Ib 201), la personne concernée peut en principe se voir délivrer une telle autorisation (art. 14 al. 1 LAsi ; cf. dans ce sens Jurisprudence et informations de la Commission suisse de recours en matière d'asile [JICRA] 2001 n° 21 p. 168 ss). Dans l'affirmative, et si la procédure de police des étrangers est engagée, l'autorité d'asile annule le renvoi, tandis que si elle ne l'est pas encore, elle invite l'intéressé à ouvrir cette procédure. Dans la négative, la mesure de renvoi est confirmée.</w:t>
      </w:r>
    </w:p>
    <w:p>
      <w:r>
        <w:rPr>
          <w:b/>
        </w:rPr>
        <w:t>E. 3.2.3</w:t>
      </w:r>
    </w:p>
    <w:p>
      <w:r>
        <w:t>Un ressortissant étranger ne peut toutefois invoquer le droit au respect de la vie familiale garanti par l'art. 8 CEDH que si le renvoi dans son pays a pour conséquence de le séparer d'un membre de sa famille disposant d'un droit de présence assuré (ein "gefestigtes Anwesenheitsrecht") en Suisse, savoir la nationalité suisse, une autorisation d'établissement ou une autorisation de séjour à l'octroi ou à la prolongation de laquelle la législation suisse confère un droit certain, à l'exclusion de l'admission provisoire (cf. notamment les arrêts du Tribunal fédéral 2C_758/2007 consid. 5.1 du 10 mars 2008, 2C_80/2007 consid. 2.2 du 25 juillet 2007, 2A.421/2006 consid. 1.2 du 13 février 2007, 2A.621/2006 consid. 4.1 du 3 janvier 2007 ; ATF 130 II 281 consid. 3.1 p. 261, ATF 126 II 335 consid. 2a p. 339 s. et 377 consid. 2b-c p. 382 ss, ATF 125 II 633 consid. 2e p. 639, ATF 124 II 361 consid. 1b p. 364 et jurisp. cit. ; JICRA 2002 n° 7 consid. 5b/bb p. 48 s., JICRA 2001 n° 21 consid. 8c/bb p. 174, JICRA 1998 n° 31 consid. 8c/bb et cc p. 257 s., JICRA 1995 n° 24 consid. 8 p. 228 s. ; ALAIN WURZBURGER, La jurisprudence récente du Tribunal fédéral en matière de police des étrangers, Revue de droit administratif et fiscal [RDAF] I 1997 p. 285 s.).</w:t>
      </w:r>
    </w:p>
    <w:p>
      <w:r>
        <w:rPr>
          <w:b/>
        </w:rPr>
        <w:t>E. 3.2.4</w:t>
      </w:r>
    </w:p>
    <w:p>
      <w:r>
        <w:t>Vu ce qui précède, et compte tenu du fait que le père dispose d'une autorisation d'établissement en Suisse (permis C), la fille de la recourante peut donc en principe se prévaloir de l'art. 8 CEDH.</w:t>
      </w:r>
    </w:p>
    <w:p>
      <w:r>
        <w:rPr>
          <w:b/>
        </w:rPr>
        <w:t>E. 3.2.5</w:t>
      </w:r>
    </w:p>
    <w:p>
      <w:r>
        <w:t>Cela étant, le Tribunal a fixé un délai pour introduire une procédure de police des étrangers auprès des autorités cantonales compétentes. Les intéressées ont toutefois renoncé à entreprendre une telle démarche (cf. courrier des recourantes du 17 novembre 2008). En conséquence, le Tribunal considère qu'elles renoncent, du moins à ce jour, aux motifs invoqués en rapport avec le respect du principe de l'unité de la famille.</w:t>
      </w:r>
    </w:p>
    <w:p>
      <w:r>
        <w:rPr>
          <w:b/>
        </w:rPr>
        <w:t>E. 3.3</w:t>
      </w:r>
    </w:p>
    <w:p>
      <w:r>
        <w:t>Au vu de ce qui précède, aucune exception à la règle générale du renvoi ne paraît en l'occurrence réalisée. Le Tribunal est dès lors tenu, de par la loi, de confirmer cette mesure (cf. dans ce sens JICRA 2001 n° 21 p. 168 ss).</w:t>
      </w:r>
    </w:p>
    <w:p>
      <w:r>
        <w:rPr>
          <w:b/>
        </w:rPr>
        <w:t>E. 4</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5.2</w:t>
      </w:r>
    </w:p>
    <w:p>
      <w:r>
        <w:t>In casu, l'exécution du renvoi ne contrevient pas au principe de non-refoulement de l'art. 5 LAsi, les intéressées n'étant pas des réfugiées.</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w:t>
      </w:r>
    </w:p>
    <w:p>
      <w:r>
        <w:rPr>
          <w:b/>
        </w:rPr>
        <w:t>E. 5.5</w:t>
      </w:r>
    </w:p>
    <w:p>
      <w:r>
        <w:t>En l'occurrence, la recourante invoque un manque de sécurité et la présence au Kosovo de groupes mafieux qui pourraient enlever sa fille (cf. procès-verbal de l'audition du [...], p. 7). Il ne s'agit toutefois que d'allégations générales, au demeurant nullement étayées en relation avec le cas particulier. En conséquence, le Tribunal juge que la recourante n'a pas fait valoir un véritable risque concret et sérieux d'être victime de traitements inhumains ou dégradants pour elle et sa fille en cas de retour.</w:t>
      </w:r>
    </w:p>
    <w:p>
      <w:r>
        <w:rPr>
          <w:b/>
        </w:rPr>
        <w:t>E. 5.6</w:t>
      </w:r>
    </w:p>
    <w:p>
      <w:r>
        <w:t>Dès lors, l'exécution du renvoi de la recourante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la jurisprudence rendue à propos de l'ancien art. 14a al. 4 LSEE, qu'il n'y a pas lieu de remettre en question : JICRA 2005 n° 24 consid. 10.1. p. 215 et jurisp. citée, JICRA 2003 n° 24 consid. 5 p. 157 ss).</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qui correspond à l'ancien art. 14a al. 4 LSEE, est une disposition exceptionnelle tenant en échec une décision d'exécution du renvoi, et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 s., dont il n'y a pas lieu de s'écarter en vertu du nouveau droit). Ainsi, si les soins essentiels nécessaires peuvent être assurés dans le pays d'origine ou de provenance de l'étranger concerné, l'exécution du renvoi dans l'un ou l'autre de ces pays sera raisonnablement exigible. Elle ne le sera plus, au sens de l' 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s., dont il n'y a pas lieu de s'écarter en vertu du nouveau droit).</w:t>
      </w:r>
    </w:p>
    <w:p>
      <w:r>
        <w:rPr>
          <w:b/>
        </w:rPr>
        <w:t>E. 6.4</w:t>
      </w:r>
    </w:p>
    <w:p>
      <w:r>
        <w:t>En l'occurrence, il est notoire que le Kosovo ne connaît pas une situation de guerre, de guerre civile ou de violences généralisées qui permettrait d'emblée - et indépendamment des circonstances du cas d'espèce - de présumer, à propos de tous les ressortissants de cette région, l'existence d'une mise en danger concrète au sens de l'art. 83 al. 4 LEtr.</w:t>
      </w:r>
    </w:p>
    <w:p>
      <w:r>
        <w:rPr>
          <w:b/>
        </w:rPr>
        <w:t>E. 6.5</w:t>
      </w:r>
    </w:p>
    <w:p>
      <w:r>
        <w:t>S'agissant de l'état de santé de l'intéressée, les différents certificats médicaux produits ont laissé apparaître que celle-ci souffrait d'un état dépressif et d'une tuberculose. Cette dernière affection a toutefois été traitée dans l'intervalle (cf. certificat du [...]). Ainsi, la recourante ne suit actuellement un traitement que pour ses problèmes de dépression (antidépresseurs) et de maux de tête. Au surplus, le certificat médical du (...) relève une légère amélioration de sa santé depuis (...) suite à l'introduction d'un traitement médicamenteux mieux adapté. Il faut donc se demander si ces soins et traitements sont disponibles au Kosovo. Selon les informations à disposition du Tribunal, l'infrastructure sanitaire et médicale s'est sensiblement améliorée au Kosovo ces dernières années. Les affections psychiques peuvent y être soignées et les médicaments utiles - en tous les cas sous leur forme générique - y sont en général disponibles et en particulier les antidépresseurs. Ce n'est que si le traitement requis est lourd et pointu qu'une mesure de substitution peut être envisagée. Or, tel n'est pas le cas au vu des pièces versées en cause. De plus, aucun nouveau certificat n'a été produit récemment. Le Tribunal considère donc que la situation médicale de la recourante ne s'oppose pas à l'exécution de son renvoi.</w:t>
      </w:r>
    </w:p>
    <w:p>
      <w:r>
        <w:rPr>
          <w:b/>
        </w:rPr>
        <w:t>E. 6.6</w:t>
      </w:r>
    </w:p>
    <w:p>
      <w:r>
        <w:t>L'intéressée invoque par ailleurs des conditions de vie difficiles au Kosovo. Toutefois,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 Certes les femmes seules et sans emploi rencontrent au Kosovo, en l'absence de tout soutien familial, d'importantes difficultés pour subvenir à leurs besoins. En l'espèce, dans le cadre de la procédure de divorce, la garde de l'enfant ainsi que le logement familial situé à E._______ au Kosovo ont été attribués à l'intéressée et le mari a été condamné à payer une contribution d'entretien mensuelle à hauteur de (...) (cf. copie du jugement de divorce du [...], p. 1 et 2 ). A ce propos, le Tribunal relève que cette contribution serait effectivement versée chaque mois (cf. courrier de l'intéressée du 27 octobre 2006, p. 3). Quoi qu'il en soit, la recourante bénéficie d'une créance d'aliments déductible en justice qui peut être adaptée aux circonstances. A cela s'ajoute qu'elle bénéficie d'une certaine expérience professionnelle qu'elle a acquise en Suisse et elle a déjà travaillé occasionnellement comme (...) dans son pays. Interrogée en audition cantonale sur sa capacité à faire face à des difficultés, elle a répondu qu'elle était "capable de vivre sans l'aide de personne" (cf. procès-verbal de dite audition, p. 8). Elle dispose en outre d'un réseau familial au pays, notamment de (...) qui l'ont déjà aidée auparavant et qui ont notamment financé à hauteur de (...) son voyage en Suisse (cf. procès-verbal de l'audition du [...], p. 5 et 6), ainsi que d'un (...) en Suisse. Dans ces conditions, on ne saurait considérer qu'elle serait entièrement livrée à elle-même en cas de retour dans son pays, en particulier sur le plan financier.</w:t>
      </w:r>
    </w:p>
    <w:p>
      <w:r>
        <w:rPr>
          <w:b/>
        </w:rPr>
        <w:t>E. 6.7</w:t>
      </w:r>
    </w:p>
    <w:p>
      <w:r>
        <w:t>Enfin, dans le cadre de l'examen de l'exigibilité du renvoi, l'autorité prend en compte dans la pondération générale des intérêts celui de l'enfant mineur de la recourante (cf. JICRA 2006 n° 13 consid. 3.5 p. 143 et les références citées ; arrêt du Tribunal fédéral 2C_487/2007 consid. 4 du 28 janvier 2008). En l'occurrence, la fille de l'intéressée a certes vécu plusieurs années en Suisse et a sans nul doute été imprégnée par le contexte culturel suisse. Elle a toutefois passé la majeure partie de sa vie au Kosovo, de sorte que la culture et le mode de vie de ce pays ne lui sont pas absolument étrangers. De plus, elle vient seulement d'entrer dans l'adolescence, phase de la formation de sa personnalité particulièrement importante. En conséquence et après pondération de tous les éléments de la cause, un retour au Kosovo peut également être exigé de sa part.</w:t>
      </w:r>
    </w:p>
    <w:p>
      <w:r>
        <w:rPr>
          <w:b/>
        </w:rPr>
        <w:t>E. 7</w:t>
      </w:r>
    </w:p>
    <w:p>
      <w:r>
        <w:t>Compte tenu de la pesée des intérêts en présence, le Tribunal conclut au caractère raisonnablement exigible de l'exécution du renvoi de la recourante et de sa fille.</w:t>
      </w:r>
    </w:p>
    <w:p>
      <w:r>
        <w:rPr>
          <w:b/>
        </w:rPr>
        <w:t>E. 8</w:t>
      </w:r>
    </w:p>
    <w:p>
      <w:r>
        <w:t>Les intéressées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Elles y sont d'ailleurs tenues par la loi (cf. art. 8 al. 4 LAsi).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doit être rejeté.</w:t>
      </w:r>
    </w:p>
    <w:p>
      <w:r>
        <w:rPr>
          <w:b/>
        </w:rPr>
        <w:t>E. 10</w:t>
      </w:r>
    </w:p>
    <w:p>
      <w:r>
        <w:t>Eu égard au sort de la cause, les frais judiciaires devraient normalement être mis à la charge des recourantes, conformément à l'art. 63 al. 1 PA. Il y est toutefois renoncé, dès lors que les conditions cumulatives de l'art. 65 al. 1 PA n'étaient pas réalisées au moment du dépôt du recours et qu'il y a donc lieu d'admettre la demande d'assistance judiciaire partielle du 12 décembre 2003. Il est donc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