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D-6861/2025 vom 2. September 2025</w:t>
      </w:r>
    </w:p>
    <w:p>
      <w:r>
        <w:t>Bundesverwaltungsgericht, 2025-09-02, DE</w:t>
      </w:r>
    </w:p>
    <w:p>
      <w:r>
        <w:rPr>
          <w:b/>
        </w:rPr>
        <w:t xml:space="preserve">Quelle: </w:t>
      </w:r>
      <w:r>
        <w:t>https://mcp.opencaselaw.ch/entscheid/bvger_D-6861_2025_d20250902</w:t>
      </w:r>
    </w:p>
    <w:p>
      <w:r>
        <w:t>FR: TAF D-6861/2025 du 2 septembre 2025</w:t>
      </w:r>
    </w:p>
    <w:p>
      <w:r>
        <w:t>IT: TAF D-6861/2025 del 2 settembre 2025</w:t>
      </w:r>
    </w:p>
    <w:p>
      <w:pPr>
        <w:pStyle w:val="Heading2"/>
      </w:pPr>
      <w:r>
        <w:t>Regeste</w:t>
      </w:r>
    </w:p>
    <w:p>
      <w:r>
        <w:t>Asyl und Wegweisung (beschleunigtes Verfahren) | Asyl und Wegweisung (beschleunigtes Verfahren); Verfügung des SEM vom 2.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1.3</w:t>
      </w:r>
    </w:p>
    <w:p>
      <w:r>
        <w:t>Anfechtungsobjekt der vorliegenden Beschwerde bildet der Asylent- scheid des SEM vom 2. September 2025. Der Gegenstand des Verfahrens</w:t>
      </w:r>
    </w:p>
    <w:p>
      <w:r>
        <w:t>D-6861/2025 Seite 6 beschränkt sich daher auf die Frage, ob die Verneinung der Flüchtlingsei- genschaft, die Ablehnung des Asylgesuchs sowie die Anordnung der Weg- weisung und des Vollzugs derselben zu Recht erfolgt sind. Darüber hin- ausgehende Fragestellungen, welche in der angefochtenen Verfügung nicht beurteilt wurden, können auch nicht Gegenstand des Beschwerde- verfahrens bilden. Zahlreiche der in der Beschwerde geäusserten Kritik- punkte sind daher nicht vom Bundesverwaltungsgericht im Rahmen des vorliegenden Verfahrens zu behandeln, namentlich die Beschwerden be- züglich Unterbringung oder die Verweigerung von Unterstützungsleistun- gen. Dasselbe gilt auch für den Antrag auf Entschädigung und Genugtu- ung. Dies war ebenfalls nicht Gegenstand des angefochtenen Entscheids, weshalb auf dieses Rechtsbegehren nicht einzutreten ist. Sodann können asylsuchende Personen den Ausgang des Verfahrens in der Schweiz abwarten (vgl. Art. 42 AsylG) und einer Beschwerde kommt von Gesetzes wegen aufschiebende Wirkung zu (vgl. Art. 55 Abs. 1 VwVG). Auf den Antrag um Anordnung der aufschiebenden Wirkung ist da- her mangels Rechtsschutzinteresses nicht einzutreten. Schliesslich ist auch der Antrag um sofortige Schutzmassnahmen bis zur rechtskräftigen Entscheidung mit dem vorliegenden Urteil in der Sache ge- 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Bundesverwaltungsgericht entscheidet über offensichtlich unbegrün- dete Beschwerden in einzelrichterlicher Zuständigkeit mit Zustimmung ei- nes zweiten Richters beziehungsweise einer zweiten Richterin (Art. 111 Bst. e AsylG). Wie nachfolgend aufgezeigt wird, handelt es sich vorliegend um ein solches Rechtsmittel, weshalb das Urteil nur summarisch zu be- gründen ist (Art. 111a Abs. 2 AsylG). Gestützt auf Art. 111a Abs. 1 AsylG wurde auf die Durchführung eines Schriftenwechsels verzichtet.</w:t>
      </w:r>
    </w:p>
    <w:p>
      <w:r>
        <w:rPr>
          <w:b/>
        </w:rPr>
        <w:t>E. 4.1</w:t>
      </w:r>
    </w:p>
    <w:p>
      <w:r>
        <w:t>Gemäss bundesgerichtlicher Rechtsprechung sind fehlerhafte Verfü- gungen nur dann nichtig, wenn der ihnen anhaftende Mangel besonders</w:t>
      </w:r>
    </w:p>
    <w:p>
      <w:r>
        <w:t>D-6861/2025 Seite 7 schwer und offensichtlich oder zumindest leicht erkennbar ist und die Rechtssicherheit durch die Annahme der Nichtigkeit nicht ernsthaft gefähr- det wird. Nichtigkeit wird in der Rechtsprechung etwa bei funktioneller und sachlicher Unzuständigkeit der entscheidenden Behörde, schweren Ver- fahrensfehlern, schweren Form- beziehungsweise Eröffnungsfehlern so- wie ausnahmsweise schwerwiegenden inhaltlichen Fehlern bejaht (vgl. BGE 138 II 501 E. 3.1, 132 II 342 E. 2.1; siehe auch Urteil des BVGer D-5303/2023 vom 14. Dezember 2023 E. 5.1).</w:t>
      </w:r>
    </w:p>
    <w:p>
      <w:r>
        <w:rPr>
          <w:b/>
        </w:rPr>
        <w:t>E. 4.2</w:t>
      </w:r>
    </w:p>
    <w:p>
      <w:r>
        <w:t>Der Beschwerdeführer stellt sich auf den Standpunkt, die angefochtene Verfügung sei mangelhaft eröffnet worden, da er die Empfangsbestätigung nicht unterschrieben habe. In diesem Zusammenhang ist festzustellen, dass er seiner ihm zugewiesenen Rechtsvertretung – welcher er am 11. August 2025 eine Vollmacht zur Vertretung im Asylverfahren erteilte (vgl. SEM-Akte […] [nachfolgend: Akte]-20/1) – zu keinem Zeitpunkt formell das Mandat entzogen hat. Das Vertretungsverhältnis bestand somit bis zur Mandatsniederlegung (vgl. Akte 37/1) weiterhin, weshalb grundsätzlich eine rechtsgültige Eröffnung an die Rechtsvertretung erfolgen konnte (vgl. Akte 36/1). Darüber hinaus wird in der Beschwerde bestätigt, dass die Verfügung vom 2. September 2025 eröffnet worden sei, wenn auch ohne Empfangsbestä- tigung. Selbst wenn indessen eine mangelhafte Eröffnung vorliegen würde, hätte dies im vorliegenden Verfahren keine Konsequenzen. Gemäss Art. 38 VwVG darf einer Partei durch eine mangelhafte Eröffnung kein Nachteil erwachsen. Der Beschwerdeführer hatte jedoch gemäss Akten- lage offensichtlich Kenntnis vom Inhalt der Verfügung und war in der Lage, diese fristgerecht anzufechten. Es ist ihm mithin kein Nachteil entstanden, weshalb er selbst aus einer mangelhaften Eröffnung nichts zu seinen Gunsten ableiten könnte.</w:t>
      </w:r>
    </w:p>
    <w:p>
      <w:r>
        <w:rPr>
          <w:b/>
        </w:rPr>
        <w:t>E. 4.3</w:t>
      </w:r>
    </w:p>
    <w:p>
      <w:r>
        <w:t>Der Beschwerdeführer macht geltend, die angefochtene Verfügung sei unter anderem deshalb nichtig, weil das SEM entgegen der Rechtspre- chung des EuGH keine Individualprüfung vorgenommen habe. Diesbezüg- lich ist zunächst festzuhalten, dass die Schweiz nicht Mitglied der Europä- ischen Union ist. Entsprechend sind die Urteile des Gerichtshofs der Euro- päischen Union (EuGH) für die Schweiz nicht verbindlich und diese sind nicht geeignet, die Nichtigkeit eines schweizerischen Asylentscheids zu be- gründen. Ferner ist das SEM in seiner Verfügung durchaus auf seine indi- viduellen Vorbringen eingegangen und hat seinen Einzelfall geprüft (vgl. dazu S. 4 der angefochtenen Verfügung). Nur weil der Beschwerdeführer</w:t>
      </w:r>
    </w:p>
    <w:p>
      <w:r>
        <w:t>D-6861/2025 Seite 8 die Beurteilung desselben durch das SEM nicht teilt, erweist sich die Ver- fügung keineswegs als nichtig.</w:t>
      </w:r>
    </w:p>
    <w:p>
      <w:r>
        <w:rPr>
          <w:b/>
        </w:rPr>
        <w:t>E. 4.4</w:t>
      </w:r>
    </w:p>
    <w:p>
      <w:r>
        <w:t>Sodann bringt der Beschwerdeführer vor, die Entscheidträger des SEM seien befangen gewesen. Aus der Beschwerdeeingabe geht indessen nicht hervor, woraus er diese Befangenheit konkret ableitet. Es wird in die- sem Zusammenhang lediglich auf ein Schreiben vom 23. August 2025 an das SEM verwiesen, in welchem insbesondere behauptet wird, der Sach- bearbeiter des SEM habe während der Anhörung erklärt, das Gesuch werde negativ entschieden. Dies wird jedoch nicht weiter belegt. Nament- lich kann aus dem Umstand, dass der Beschwerdeführer darauf hingewie- sen wurde, er solle seine Gefährdung – und nicht seine Behandlung in den schweizerischen Asylstrukturen – darlegen, andernfalls werde sein Asylge- such aufgrund fehlender Mitwirkung abgeschrieben (vgl. Akte 26/12, F19) keine Befangenheit abgeleitet werden. Weiter wird in der Beschwerde eine «manipulative Protokollführung» geltend gemacht; die Aussagen seien ent- stellt oder unvollständig wiedergegeben worden. Es ist jedoch darauf hin- zuweisen, dass der Beschwerdeführer zum Schluss der Anhörung die Möglichkeit erhielt, das Protokoll durchzulesen und Ergänzungen sowie Korrekturen anzubringen, sofern die protokollierten Angaben nicht seinen Aussagen entsprechen sollten. Von dieser Möglichkeit machte er denn auch Gebrauch und brachte diverse Anmerkungen an, welche schriftlich festgehalten wurden (vgl. Akte 26/12, S. 11 f.). In der Folge bestätigte er unterschriftlich, dass das Protokoll vollständig sei und seinen freien Äusse- rungen entspreche (vgl. Akte 26/12, S. 12). Vor diesem Hintergrund ist nicht zu erkennen, weshalb das Protokoll «manipulativ» oder unvollständig sein soll.</w:t>
      </w:r>
    </w:p>
    <w:p>
      <w:r>
        <w:rPr>
          <w:b/>
        </w:rPr>
        <w:t>E. 4.5</w:t>
      </w:r>
    </w:p>
    <w:p>
      <w:r>
        <w:t>Schliesslich beanstandet der Beschwerdeführer, dass seine Beweis- mittel nicht gewürdigt und damit die Begründungspflicht verletzt worden sei. Die Begründung eines behördlichen Entscheids muss so abgefasst sein, dass die betroffene Person diesen gegebenenfalls sachgerecht anfechten kann. Es sind die wesentlichen Überlegungen zu nennen, von denen sich die Behörde hat leiten lassen und auf die sie ihren Entscheid stützt. Nicht erforderlich ist hingegen, dass sich die Begründung mit allen Parteistand- punkten einlässlich auseinandersetzt und jedes einzelne Vorbringen aus- drücklich erwähnt oder widerlegt. Somit darf sich die Vorinstanz bei der Begründung der Verfügung auf die für den Entscheid wesentlichen Ge- sichtspunkte beschränken (vgl. BGE 136 I 184 E. 2.2.1, 126 I 97 E. 2.b).</w:t>
      </w:r>
    </w:p>
    <w:p>
      <w:r>
        <w:t>D-6861/2025 Seite 9 Aus der angefochtenen Verfügung geht hinreichend klar hervor, aus wel- chen Gründen die Vorinstanz das Asylgesuch abgelehnt und die Wegwei- sung sowie den Vollzug derselben angeordnet hat. Sie hat sich auch zu- sammenfassend zu den eingereichten Beweismitteln geäussert. Dabei war es nicht erforderlich, dass sie einlässlich auf jedes vorgelegte Dokument eingeht und sich mit diesem auseinandersetzt. Vielmehr durfte sich das SEM auf die wesentlichen Aspekte der Vorbringen des Beschwerdeführers beschränken. Die vorliegende ausführliche Beschwerde zeigt denn auch, dass ihm eine sachgerechte Anfechtung des Asylentscheids möglich war. Eine Verletzung der Begründungspflicht ist daher zu verneinen.</w:t>
      </w:r>
    </w:p>
    <w:p>
      <w:r>
        <w:rPr>
          <w:b/>
        </w:rPr>
        <w:t>E. 4.6</w:t>
      </w:r>
    </w:p>
    <w:p>
      <w:r>
        <w:t>Zusammenfassend ist festzustellen, dass die angefochtene Verfügung nicht als nichtig zu betrachten ist und auch keine verfahrensrechtlichen Mängel ersichtlich sind, die eine Aufhebung der Verfügung und eine Rück- weisung an das SEM zur Neubeurteilung gebieten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Wie bereits das SEM zutreffend ausgeführt hat, ist Deutschland ein EU- Mitgliedstaat und damit ein sogenanntes «Safe Country» im Sinne von Art. 6a Abs. 2 Bst. a AsylG. Demzufolge besteht die gesetzliche Regelver- mutung, dass in Deutschland keine asylrelevante staatliche Verfolgung existiert und der Schutz vor nichtstaatlicher Verfolgung gewährleistet ist.</w:t>
      </w:r>
    </w:p>
    <w:p>
      <w:r>
        <w:t>D-6861/2025 Seite 10 Diese Vermutung kann im Einzelfall durch konkrete und substanziierte ge- genteilige Hinweise widerlegt werden. Des Weiteren handelt es sich auch bei Polen um ein «Safe County», weshalb in Bezug auf diesen Staat die- selbe Regelvermutung gilt.</w:t>
      </w:r>
    </w:p>
    <w:p>
      <w:r>
        <w:rPr>
          <w:b/>
        </w:rPr>
        <w:t>E. 6.2</w:t>
      </w:r>
    </w:p>
    <w:p>
      <w:r>
        <w:t>Der Beschwerdeführer macht zahlreiche Probleme mit verschiedenen Personen und Behörden in Deutschland geltend, welche eine systemati- sche staatliche und nicht-staatliche Verfolgung aufzeigen würden. Entge- gen seinen Ausführungen lässt sich eine solche den Akten jedoch nicht entnehmen. Vielmehr listet der Beschwerdeführer Rechtsnormen und Ur- teile – insbesondere des Europäischen Gerichtshofs für Menschenrechte (EGMR) – auf und behauptet, seine Rechte seien in verschiedenster Hin- sicht verletzt worden. Es handelt sich dabei allerdings lediglich um seine persönlichen Wahrnehmungen und eigene Interpretationen der Rechts- lage. Der Umstand, dass die deutschen Behörden seinen Rechtsauffas- sungen nicht gefolgt zu sein scheinen und seine geltend gemachten An- sprüche offenbar nicht anerkannt haben, stellt keine Verfolgung aus einem flüchtlingsrechtlich relevanten Motiv dar. Die Angaben des Beschwerdefüh- rers und seine zahlreichen, teils äusserst umfangreichen Eingaben – so- wohl an die deutschen Behörden als auch an die schweizerischen (Asyl- )Behörden – vermitteln vielmehr den Eindruck, dass er sich subjektiv un- gerecht behandelt fühlt und daraus eine Vielzahl angeblicher Rechtsverlet- zungen ableitet. Aus objektiver Sicht vermögen seine Vorbringen jedoch kein systematisches behördliches Fehlverhalten ihm gegenüber zu bele- gen. Ebenso wenig ist ersichtlich, dass er aufgrund einer tatsächlichen oder unterstellten politischen Haltung ungerecht behandelt worden wäre respektive ernsthafte Nachteile im Sinne von Art. 3 Abs. 2 AsylG erlitten hätte.</w:t>
      </w:r>
    </w:p>
    <w:p>
      <w:r>
        <w:rPr>
          <w:b/>
        </w:rPr>
        <w:t>E. 6.3</w:t>
      </w:r>
    </w:p>
    <w:p>
      <w:r>
        <w:t>Auch die zahlreich eingereichten Beweismittel lassen in keiner Art und Weise darauf schliessen, dass der Beschwerdeführer in Deutschland – und erst recht nicht in Polen – einer asylbeachtlichen Verfolgung ausgesetzt war respektive im Fall einer Rückkehr eine solche zu gewärtigen hätte. Im Wesentlichen handelt es sich bei den Unterlagen einerseits um Eingaben mit eigenen Einschätzungen der Sachlage, persönlichen Wahrnehmungen sowie Anträgen an verschiedenste Behörden, andererseits um Antwort- schreiben und Gerichtsdokumente. Inwiefern die Begehren des Beschwer- deführers nicht angemessen behandelt worden wären, ist indessen nicht erkennbar.</w:t>
      </w:r>
    </w:p>
    <w:p>
      <w:r>
        <w:t>D-6861/2025 Seite 11</w:t>
      </w:r>
    </w:p>
    <w:p>
      <w:r>
        <w:rPr>
          <w:b/>
        </w:rPr>
        <w:t>E. 6.4</w:t>
      </w:r>
    </w:p>
    <w:p>
      <w:r>
        <w:t>Insgesamt sind die Ausführungen des Beschwerdeführers daher nicht geeignet, die oben erwähnte Regelvermutung, dass in Deutschland Sicher- heit vor Verfolgung bestehe, umzustossen. Es gibt auch keine konkreten Anhaltspunkte dafür, dass er in Polen einer Verfolgung ausgesetzt gewe- sen wäre. Diesbezüglich wurde von ihm lediglich behauptet, er sei auch dort überwacht und es seien Straftaten gegen ihn begangen worden (vgl. Akte 26/12, Anmerkung zu F29). Er macht indessen weder nähere Anga- ben dazu noch werden entsprechende Belege eingereicht. Es ist erneut darauf hinzuweisen, dass vage eigene Behauptungen offensichtlich nicht genügen, um Straftaten oder eine relevante Verfolgung nachzuweisen.</w:t>
      </w:r>
    </w:p>
    <w:p>
      <w:r>
        <w:rPr>
          <w:b/>
        </w:rPr>
        <w:t>E. 6.5</w:t>
      </w:r>
    </w:p>
    <w:p>
      <w:r>
        <w:t>Zusammenfassend ist festzustellen, dass es dem Beschwerdeführer nicht gelingt, eine flüchtlingsrechtlich erhebliche Verfolgung in Deutschland oder Polen nachzuweisen oder zumindest glaubhaft zu machen. Das SEM hat daher zu Recht seine Flüchtlingseigenschaft verneint und sein Asylge- 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Wegweisung wird praxisgemäss nicht verfügt, wenn eine asylsuchende Person grundsätzlich über einen Anspruch auf Erteilung einer Aufenthaltsbewilligung verfügt.</w:t>
      </w:r>
    </w:p>
    <w:p>
      <w:r>
        <w:rPr>
          <w:b/>
        </w:rPr>
        <w:t>E. 7.2</w:t>
      </w:r>
    </w:p>
    <w:p>
      <w:r>
        <w:t>Es ist in diesem Zusammenhang zwar festzustellen, dass der Be- schwerdeführer ein deutscher Staatsangehöriger ist, weshalb er nach den Bestimmungen des Abkommens zwischen der Schweizerischen Eidgenos- senschaft einerseits und der Europäischen Gemeinschaft und ihren Mit- gliedstaaten andererseits über die Freizügigkeit (Freizügigkeitsabkommen [FZA], SR 0.142.112.681) grundsätzlich über das Recht auf Einreise und Aufenthalt in der Schweiz verfügt. Dieser Umstand steht jedoch vorliegend der Anordnung der Wegweisung nicht entgegen, da sich der Beschwerde- führer nicht aus einem der im Freizügigkeitsabkommen genannten Gründe in der Schweiz aufhält, sondern einzig zwecks Einreichung eines Asylge- suches in die Schweiz eingereist ist. Somit ist die Anordnung der Wegwei- sung aus der Schweiz zu bestätigen.</w:t>
      </w:r>
    </w:p>
    <w:p>
      <w:r>
        <w:rPr>
          <w:b/>
        </w:rPr>
        <w:t>E. 8.1</w:t>
      </w:r>
    </w:p>
    <w:p>
      <w:r>
        <w:t>Ist der Vollzug der Wegweisung nicht zulässig, nicht zumutbar oder nicht möglich, so regelt das SEM das Anwesenheitsverhältnis nach den</w:t>
      </w:r>
    </w:p>
    <w:p>
      <w:r>
        <w:t>D-6861/2025 Seite 12 gesetzlichen Bestimmungen über die vorläufige Aufnahme (Art. 44 AsylG; Art. 83 Abs. 1 AIG [SR 142.20]).</w:t>
      </w:r>
    </w:p>
    <w:p>
      <w:r>
        <w:rPr>
          <w:b/>
        </w:rPr>
        <w:t>E. 8.2</w:t>
      </w:r>
    </w:p>
    <w:p>
      <w:r>
        <w:t>Da es dem Beschwerdeführer nicht gelungen ist, eine asylrechtlich er- hebliche Gefährdung nachzuweisen oder glaubhaft zu machen, kann der in Art. 5 AsylG verankerte Grundsatz der Nichtrückschiebung (Non-Refou- lement) im vorliegenden Verfahren keine Anwendung finden. Sodann erge- ben sich weder aus den Aussagen des Beschwerdeführers noch aus den Akten Anhaltspunkte dafür, dass er für den Fall einer Ausschaffung nach Deutschland oder Polen dort mit beachtlicher Wahrscheinlichkeit einer nach Art. 3 EMRK oder Art. 1 FoK verbotenen Strafe oder Behandlung aus- gesetzt wäre. Der Vollzug der Wegweisung ist daher zulässig (vgl. Art. 83 Abs. 3 AsylG).</w:t>
      </w:r>
    </w:p>
    <w:p>
      <w:r>
        <w:rPr>
          <w:b/>
        </w:rPr>
        <w:t>E. 8.3</w:t>
      </w:r>
    </w:p>
    <w:p>
      <w:r>
        <w:t>Zudem lassen weder die allgemeine Lage in Deutschland oder Polen noch individuelle Gründe auf eine konkrete Gefährdung des Beschwerde- führers im Falle einer Rückkehr schliessen, weshalb der Vollzug der Weg- weisung vorliegend auch als zumutbar zu betrachten ist (vgl. Art. 83 Abs. 4 AIG).</w:t>
      </w:r>
    </w:p>
    <w:p>
      <w:r>
        <w:rPr>
          <w:b/>
        </w:rPr>
        <w:t>E. 8.4</w:t>
      </w:r>
    </w:p>
    <w:p>
      <w:r>
        <w:t>Der Vollzug der Wegweisung des Beschwerdeführers nach Deutsch- land oder Polen ist schliesslich möglich, da er sowohl über einen gültigen deutschen als auch einen polnischen Reisepass verfügt. Zudem würde es ihm obliegen, bei der Beschaffung gültiger Reisepapiere mitzuwirken (vgl. Art. 47 Abs. 1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 soweit auf diese einzutreten ist.</w:t>
      </w:r>
    </w:p>
    <w:p>
      <w:r>
        <w:rPr>
          <w:b/>
        </w:rPr>
        <w:t>E. 10.1</w:t>
      </w:r>
    </w:p>
    <w:p>
      <w:r>
        <w:t>Das in der Beschwerde gestellte Gesuch um Gewährung der unent- geltlichen Prozessführung ist abzuweisen, da sich die Beschwerdebegeh- ren – wie sich aus den vorstehenden Erwägungen ergibt – als aussichtslos</w:t>
      </w:r>
    </w:p>
    <w:p>
      <w:r>
        <w:t>D-6861/2025 Seite 13 erweisen und die entsprechenden Voraussetzungen (vgl. Art. 65 Abs. 1 VwVG) damit nicht erfüllt sind.</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D-6861/2025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