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D-685/2019 vom 25. März 2019</w:t>
      </w:r>
    </w:p>
    <w:p>
      <w:r>
        <w:t>Bundesverwaltungsgericht, 2019-03-25, FR</w:t>
      </w:r>
    </w:p>
    <w:p>
      <w:r>
        <w:rPr>
          <w:b/>
        </w:rPr>
        <w:t xml:space="preserve">Quelle: </w:t>
      </w:r>
      <w:r>
        <w:t>https://mcp.opencaselaw.ch/entscheid/bvger_D-685_2019</w:t>
      </w:r>
    </w:p>
    <w:p>
      <w:r>
        <w:t>FR: TAF D-685/2019 du 25 mars 2019</w:t>
      </w:r>
    </w:p>
    <w:p>
      <w:r>
        <w:t>IT: TAF D-685/2019 del 25 marzo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par renvoi de l'art. 105 LAsi, devant le Tribunal, lequel statue de manière définitive, en l'absence d'une demande d'extradition déposée par l'Etat dont le requérant cherche à se protéger (art. 83 let. d ch. 1 LTF), exception non réalisée en l'espèce.</w:t>
      </w:r>
    </w:p>
    <w:p>
      <w:r>
        <w:rPr>
          <w:b/>
        </w:rPr>
        <w:t>E. 1.3</w:t>
      </w:r>
    </w:p>
    <w:p>
      <w:r>
        <w:t>La présente procédure est soumise à l'ancien droit (cf. dispositions transitoires de la modification du 25 septembre 2015 de la LAsi, al. 1).</w:t>
      </w:r>
    </w:p>
    <w:p>
      <w:r>
        <w:rPr>
          <w:b/>
        </w:rPr>
        <w:t>E. 1.4</w:t>
      </w:r>
    </w:p>
    <w:p>
      <w:r>
        <w:t>Aux termes de l'art. 37 LTAF, la procédure devant le Tribunal est régie par la PA, pour autant que la LTAF n'en dispose pas autrement.</w:t>
      </w:r>
    </w:p>
    <w:p>
      <w:r>
        <w:rPr>
          <w:b/>
        </w:rPr>
        <w:t>E. 1.5</w:t>
      </w:r>
    </w:p>
    <w:p>
      <w:r>
        <w:t>En l'espèce, les recourants ne contestent pas une décision, mais se plaignent d'un déni de justice formel (cf. ATF 135 I 6 consid. 2.1 ; 134 I 229 consid. 2.3), en raison d'un retard injustifié du SEM à rendre une décision quant à leurs demandes d'asile déposées le 3 août 2015. En vertu de l'art. 46a PA, applicable par renvoi de l'art. 37 LTAF, le recours pour déni de justice et retard injustifié est recevable si, sans en avoir le droit, l'autorité saisie s'abstient de rendre une décision sujette à recours ou tarde à le faire. Le refus de statuer tel que défini à l'art. 46a PA est également assimilé à une décision (cf. Markus Müller, in : Kommentar zum VwVG, 2008, art. 46a n° 7 p. 621).</w:t>
      </w:r>
    </w:p>
    <w:p>
      <w:r>
        <w:rPr>
          <w:b/>
        </w:rPr>
        <w:t>E. 1.6</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consid. 3 ; 2008/15 consid. 3.2). Ces conditions sont manifestement remplies dans le cas d'espèce.</w:t>
      </w:r>
    </w:p>
    <w:p>
      <w:r>
        <w:rPr>
          <w:b/>
        </w:rPr>
        <w:t>E. 1.7</w:t>
      </w:r>
    </w:p>
    <w:p>
      <w:r>
        <w:t>Interjeté dans le respect des conditions relatives à la forme et au contenu du mémoire de recours (art. 52 al. 1 PA) ainsi qu'aux autres conditions de recevabilité (art. 46a ss PA), prescrites par la loi, le recours est recevable.</w:t>
      </w:r>
    </w:p>
    <w:p>
      <w:r>
        <w:rPr>
          <w:b/>
        </w:rPr>
        <w:t>E. 2.1</w:t>
      </w:r>
    </w:p>
    <w:p>
      <w:r>
        <w:t>En invoquant un déni de justice formel, soit un retard injustifié de l'autorité inférieure à statuer sur leurs demandes d'asile du 3 août 2015, les recourants ont fait valoir une violation de l'art. 29 al. 1 Cst. et de l'art. 46a PA.</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les réf. cit.). Cet article est la base constitutionnelle du recours selon l'art. 46a PA (cf. Müller, op. cit., art. 46a PA n° 2 p. 617).</w:t>
      </w:r>
    </w:p>
    <w:p>
      <w:r>
        <w:rPr>
          <w:b/>
        </w:rPr>
        <w:t>E. 2.3</w:t>
      </w:r>
    </w:p>
    <w:p>
      <w:r>
        <w:t>Le caractère raisonnable de la durée d'une procédure ne peut pas être fixé de manière absolue, mais doit être apprécié dans chaque cas d'espèce en tenant compte de toutes les circonstances et de l'ensemble de la procédure (cf. arrêt du TF 12T.1/2007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(cf. Jérôme Candrian, Introduction à la procédure administrative fédérale, 2013, p. 74).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 temps morts », qui sont inévitables dans une procédure. Lorsqu'aucun d'eux n'est d'une durée vraiment choquante, c'est l'appréciation d'ensemble qui prévaut. Des périodes d'activités intenses peuvent donc compenser le fait que le dossier ait été laissé momentanément de côté en raison d'autres affaires (cf. ATF 130 I 312 consid. 5.2 ; 124 I 139 consid. 2c ; cf. aussi Jean-François Aubert / Pascal Mahon, Petit commentaire de la Constitution fédérale de la Confédération suisse du 18 avril 1999, 2003, art. 29 Cst. n° 4 p. 265 s.).</w:t>
      </w:r>
    </w:p>
    <w:p>
      <w:r>
        <w:rPr>
          <w:b/>
        </w:rPr>
        <w:t>E. 2.4</w:t>
      </w:r>
    </w:p>
    <w:p>
      <w:r>
        <w:t>Selon la jurisprudence européenne concernant la procédure pénale (art. 6 par. 1 CEDH) apparaît en particulier comme une carence choquante une inactivité de treize ou quatorze mois au stade de l'instruction (cf. ATF 130 IV 54 consid. 3.3.3 et les réf. cit.).</w:t>
      </w:r>
    </w:p>
    <w:p>
      <w:r>
        <w:rPr>
          <w:b/>
        </w:rPr>
        <w:t>E. 2.5</w:t>
      </w:r>
    </w:p>
    <w:p>
      <w:r>
        <w:t>Une organisation déficiente ou une surcharge structurelle ne peuvent justifier la lenteur excessive d'une procédure, dans la mesure où il appartient à l'Etat d'organiser tant ses administrations que ses juridictions de manière à garantir aux citoyens une administration de la justice conforme aux règles (cf. ATF 130 I 312 ibid. et les réf. cit. ; cf. également arrêt du TF 1P.449/2006 du 15 septembre 2006 consid. 3.1).</w:t>
      </w:r>
    </w:p>
    <w:p>
      <w:r>
        <w:rPr>
          <w:b/>
        </w:rPr>
        <w:t>E. 2.6</w:t>
      </w:r>
    </w:p>
    <w:p>
      <w:r>
        <w:t>Il n'est pas important de savoir sur quels motifs est fondée la durée excessive de la procédure ou si l'autorité a commis une faute ou non. Est uniquement déterminant le fait que l'autorité agisse ou non dans les délais. Il faut examiner si les circonstances qui ont conduit à la prolongation de la procédure sont objectivement justifiées (cf. ATF 130 IV 54 ibid. ; 125 V 188 consid. 2a ; 117 Ia 193 consid. 1c ; 108 V 13 consid. 4c ; 103 V 190 consid. 3c).</w:t>
      </w:r>
    </w:p>
    <w:p>
      <w:r>
        <w:rPr>
          <w:b/>
        </w:rPr>
        <w:t>E. 3.1</w:t>
      </w:r>
    </w:p>
    <w:p>
      <w:r>
        <w:t>Cela dit, la question qui se pose en l'espèce est de savoir si le temps écoulé pour statuer sur les demandes d'asile déposées, le 3 août 2015, par les intéressés peut être considéré comme raisonnable ou non, compte tenu des circonstances du cas, et si, en tardant à poursuivre la procédure, le SEM a commis un déni de justice.</w:t>
      </w:r>
    </w:p>
    <w:p>
      <w:r>
        <w:rPr>
          <w:b/>
        </w:rPr>
        <w:t>E. 3.2</w:t>
      </w:r>
    </w:p>
    <w:p>
      <w:r>
        <w:t>En l'occurrence, suite à la décision du SEM du (...) 2016, par laquelle celui-ci a engagé la procédure d'asile nationale, les recourants ont été entendus sur leurs motifs d'asile en date du 23 février 2017. Durant près de deux ans, aucune autre mesure d'instruction concernant cette procédure n'a été entreprise.</w:t>
      </w:r>
    </w:p>
    <w:p>
      <w:r>
        <w:rPr>
          <w:b/>
        </w:rPr>
        <w:t>E. 3.3</w:t>
      </w:r>
    </w:p>
    <w:p>
      <w:r>
        <w:t>Le 8 février 2019, les intéressés ont interjeté recours pour déni de justice, faisant valoir une violation de l'art. 29 al. 1 Cst., de l'art. 46a PA et de l'ancien art. 37 al. 2 LAsi et concluant à ce que le SEM soit astreint à statuer immédiatement sur leurs demandes d'asile. Constatant que leur procédure d'asile était ouverte depuis plus de 43 mois et que leurs auditions sur les motifs s'étaient déroulées près de 24 mois plus tôt, les recourants ont estimé qu'une telle durée, sans obtenir de décision d'asile, était excessive, ce d'autant plus que leur mandataire avait interpellé, à plusieurs reprises, l'autorité intimée afin de la mettre en demeure d'agir en ce sens. A l'appui de leur recours, ils ont produit les copies de leurs écrits du (...) 2017 et du (...) 2018, lesquels sont restés sans réponse du SEM.</w:t>
      </w:r>
    </w:p>
    <w:p>
      <w:r>
        <w:rPr>
          <w:b/>
        </w:rPr>
        <w:t>E. 3.4</w:t>
      </w:r>
    </w:p>
    <w:p>
      <w:r>
        <w:t>Le Tribunal relève que le Secrétariat d'Etat n'a entrepris aucune mesure d'instruction supplémentaire ni, a fortiori, rendu de décision depuis les auditions sur les motifs jusqu'au dépôt du présent recours, soit pendant près de deux ans. En outre, il n'a donné aucune suite ni même daigné répondre aux courriers qui lui ont été adressés par les intéressés. L'écrit du (...) 2018 ne figure par ailleurs même pas dans le dossier de l'autorité intimée, alors même qu'il lui a effectivement été envoyé par courriel avec signature électronique qualifiée et que celle-ci en a dûment pris connaissance le lendemain. Pour ce temps mort significatif dans l'avancement de la procédure, force est de constater qu'il n'existe aucune raison objective, qui serait liée au cas particulier et qui ne tiendrait pas à des questions d'organisation du SEM, de nature à justifier son inaction.</w:t>
      </w:r>
    </w:p>
    <w:p>
      <w:r>
        <w:rPr>
          <w:b/>
        </w:rPr>
        <w:t>E. 3.5</w:t>
      </w:r>
    </w:p>
    <w:p>
      <w:r>
        <w:t>Au vu de ce qui précède et dans le cadre de l'appréciation de l'ensemble des éléments du cas d'espèce, une période d'inactivité du SEM de presque deux ans, au moment du dépôt du recours, est manifestement excessive et ne répond à l'évidence pas au délai posé à l'ancien art. 37 al. 2 LAsi. Elle ne correspond pas non plus à un délai que la nature de l'affaire ferait apparaître comme raisonnable, aucun élément objectif ne permettant en effet de justifier une telle durée.</w:t>
      </w:r>
    </w:p>
    <w:p>
      <w:r>
        <w:rPr>
          <w:b/>
        </w:rPr>
        <w:t>E. 3.6</w:t>
      </w:r>
    </w:p>
    <w:p>
      <w:r>
        <w:t>Dans ces conditions, il y a lieu d'admettre qu'en ne statuant pas dans un délai approprié, le SEM a violé le droit des intéressés à ce que leur cause soit jugée dans un délai raisonnable. Partant, le recours pour déni de justice doit être admis et la cause renvoyée à l'autorité intimée avec l'injonction de statuer sans tarder sur les demandes d'asile des recourants, sous réserve d'autres actes d'instruction encore nécessaires.</w:t>
      </w:r>
    </w:p>
    <w:p>
      <w:r>
        <w:rPr>
          <w:b/>
        </w:rPr>
        <w:t>E. 4.1</w:t>
      </w:r>
    </w:p>
    <w:p>
      <w:r>
        <w:t>Vu l'issue de la cause, il n'est pas perçu de frais de procédure (art. 63 al. 1 et 2 PA), de sorte que la demande d'assistance judiciaire partielle (art. 65. al. 1 PA) est sans objet.</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4.3</w:t>
      </w:r>
    </w:p>
    <w:p>
      <w:r>
        <w:t>En l'espèce, il y a lieu de fixer le montant de l'indemnité sur la base de la note de frais jointe au recours (art. 14 al. 2 du règlement du 21 février 2008 concernant les frais, dépens et indemnités fixés par le Tribunal administratif fédéral [FITAF, RS 173.320.2]). Le tarif horaire demandé par le mandataire est toutefois injustifié dans son ampleur. En effet, il est, selon la règle adoptée par la pratique relative aux affaires d'asile, de 100 à 150 francs pour les mandataires professionnels ne bénéficiant pas du brevet d'avocat (art. 10 al. 2 FITAF). Il est par conséquent réduit à 150 francs. L'indemnité mise à la charge du SEM est ainsi arrêtée à un montant de 450 francs, lequel comprend également les honoraires pour les deux courriers des (...) et (...) 2019, pour l'activité indispensable que le mandataire des recourants a déployée dans la présente procédure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