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D-6854/2017 vom 20. Dezember 2017</w:t>
      </w:r>
    </w:p>
    <w:p>
      <w:r>
        <w:t>Bundesverwaltungsgericht, 2017-12-20, DE</w:t>
      </w:r>
    </w:p>
    <w:p>
      <w:r>
        <w:rPr>
          <w:b/>
        </w:rPr>
        <w:t xml:space="preserve">Quelle: </w:t>
      </w:r>
      <w:r>
        <w:t>https://mcp.opencaselaw.ch/entscheid/bvger_D-6854_2017</w:t>
      </w:r>
    </w:p>
    <w:p>
      <w:r>
        <w:t>FR: TAF D-6854/2017 du 20 décembre 2017</w:t>
      </w:r>
    </w:p>
    <w:p>
      <w:r>
        <w:t>IT: TAF D-6854/2017 del 20 dicembre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w:t>
      </w:r>
    </w:p>
    <w:p>
      <w:r>
        <w:rPr>
          <w:b/>
        </w:rPr>
        <w:t>E. 4.3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5.1</w:t>
      </w:r>
    </w:p>
    <w:p>
      <w:r>
        <w:t>Die Vorinstanz begründete ihre Verfügung damit, dass vorliegend nicht von einer gelebten eheähnlichen Beziehung vor der Flucht ausgegangen werden könne. Hätten sie tatsächlich in einer eheähnlichen Gemeinschaft gelebt, so hätten sie heiraten und die Ehefrau ein Gesuch um Befreiung vom Militärdienst stellen können. Es würden jedoch keine Hinweise vorliegen, wonach solche Anstalten getroffen worden wären. Die Flucht seiner Ehefrau aus Eritrea zeige letztlich, dass zu diesem Zeitpunkt weder eine eheähnliche Gemeinschaft noch die Absicht bestanden habe, eine solche zu begründen. Die Tatsache, dass der Beschwerdeführer und seine Frau nie in einem gemeinsamen Haushalt gelebt hätten, bestärke diese Schlussfolgerung. Somit könne nicht von einer vorbestandenen Familiengemeinschaft in Eritrea ausgegangen werden. Die Trennung habe sich vielmehr erst durch die Ausreise aus dem Sudan ergeben.</w:t>
      </w:r>
    </w:p>
    <w:p>
      <w:r>
        <w:rPr>
          <w:b/>
        </w:rPr>
        <w:t>E. 5.2</w:t>
      </w:r>
    </w:p>
    <w:p>
      <w:r>
        <w:t>Der Beschwerdeführer setzte dem in seiner Beschwerde entgegen, dass er und seine Ehefrau durch ihre langjährige Beziehung und durch die gemeinsame Zukunftsplanung in Eritrea ein eheähnliches Konkubinat geführt und folglich eine gelebte und schützenswerte Familiengemeinschaft gebildet hätten. Ende 2011, also kurz vor der Ausreise seiner Ehefrau, habe er sich in Haft befunden, und sei anschliessend direkt wieder zu seiner Einheit geschickt worden, womit sie gar keine Möglichkeit gehabt hätten, bereits in Eritrea zu heiraten. Somit könne ihnen entgegen den Ausführungen der Vorinstanz nicht vorgehalten werden, nicht bereits damals geheiratet zu haben. Weiter würden solche wie von der Vorinstanz vorgeschlagene Gesuche um Befreiung vom Militärdienst keine Garantie darstellen, nicht doch in den Militärdienst eingezogen zu werden, vor allem nicht wenn man bereits eine Vorladung erhalten habe und jung und kinderlos sei wie seine Ehefrau. Ausserdem würde ein solches Gesuch den Status zum Militärdienst nicht legalisieren, womit keine formelle Befreiung vom Militärdienst erfolge. Auch aufgrund der Kultur in Eritrea sei es ihnen nicht möglich gewesen, vor der Hochzeit zusammenzuziehen. Aufgrund der langjährigen Beziehung, des regelmässigen intensiven Kontakts, der gemeinsamen Planung der Ausreise des Beschwerdeführers und der nachträglichen Heirat und Familiengründung sei unbestritten, dass der Wille bestanden habe, eine Familie zu gründen. Auch dass sich die Eheleute schon vor der Ausreise der Ehefrau bei ihren jeweiligen Familien getroffen hätten, deute darauf hin, dass man sich innerhalb der Familien einig gewesen sei, dass sie eines Tages heiraten würden. Zudem verletze die vorinstanzliche Verfügung Art. 8 und Art. 14 EMRK. Vorliegend gebe es keine Rechtfertigung für eine Ungleichbehandlung von Familienmitgliedern, welche im Heimatland beziehungsweise erst im Ausland geheiratet und zusammengewohnt hätten. Dabei berief sich der Beschwerdeführer auf das Urteil des Bundesverwaltungsgerichts E-6312/2016 vom 27. November 2017. Schliesslich habe sich die Vorinstanz missbräuchlich verhalten, indem sie ein DNA-Gutachten verlangt habe, obwohl der Beschwerdeführer mit einer Original-Geburtsurkunde seine Vaterschaft bewiesen habe. Im Anschluss habe die Vorinstanz die bewiesene Vaterschaft dann doch als irrelevant für das Verfahren erachtet, womit sie gegen die Kinderrechtskonvention verstossen habe. Gemäss dieser müssten zwecks Familienzusammenführung gestellte Anträge auf Einreise wohlwollend, human und beschleunigt bearbeitet werden. Aus diesem Grund sei das Gesuch zur Abklärung des Sachverhalts an die Vorinstanz zurückzuweisen.</w:t>
      </w:r>
    </w:p>
    <w:p>
      <w:r>
        <w:rPr>
          <w:b/>
        </w:rPr>
        <w:t>E. 5.3</w:t>
      </w:r>
    </w:p>
    <w:p>
      <w:r>
        <w:t>Der Argumentation der Vorinstanz ist im Ergebnis zu folgen. So fehlt es vorliegend an dem für eine Familienzusammenführung aus dem Ausland im Sinne von Art. 51 Abs. 4 AsylG zwingenden Erfordernis einer bereits vor der Flucht aus dem Verfolgerstaat bestandenen Familiengemeinschaft. Zwar sind die Ausführungen des Beschwerdeführers betreffend die Konventionen in seinem Heimatstaat und die Einschränkungen, welche sich für sein Beziehungsleben aus der Verpflichtung zur Leistung des Militärdienstes und seiner Inhaftierung ergeben haben, nachvollziehbar. Dennoch ist die Praxis den Nachzug von Familienangehörigen aus dem Ausland betreffend streng. Gemäss konstanter Rechtsprechung geht das Bundesverwaltungsgericht davon aus, dass mit den Bestimmungen zum Familienasyl ein vor der Flucht tatsächlich gelebtes Familienleben geschützt werden soll, weshalb ein Anspruch auf Familienasyl im Sinne von Art. 51 Abs. 4 AsylG als "condicio sine qua non" das Bestehen einer gelebten Familiengemeinschaft zum Zeitpunkt der Flucht voraussetzt (vgl. BVGE 2015/29 E. 3.2; BVGE 2012/32 E. 5.1 f.). Zweck der Bestimmung von Art. 51 Abs. 4 AsylG ist einzig die Wiedervereinigung von vorbestandenen Familiengemeinschaften. Der Zeitpunkt der Flucht stellt dabei die asylrechtlich relevante Ausreise aus dem Heimatland dar und nicht eine spätere Weiterreise von einem Drittland aus. Vorliegend ist weder das Bestehen einer vorbestandene Familiengemeinschaft ersichtlich noch sind den Akten konkrete Hinweise zu entnehmen, dass die Beschwerdeführenden Bestrebungen unternommen hätten, ein Zusammenleben bereits in Eritrea zu ermöglichen und einem gemeinsamen Haushalt zu gründen. Bei dieser Ausgangslage können den Vorbringen in der Beschwerde sowie den eingereichten Beweismitteln keine stichhaltigen Hinweise dafür entnommen werden, dass der Beschwerdeführer mit seiner heutigen Ehefrau bereits in Eritrea eine Familienbeziehung gelebt hätte, welche zur Gewährung von Familienasyl berechtigen würde (vgl. dazu anstelle vieler auch Urteil des BVGer D-5304/2016 vom 23. Oktober 2017 E. 3).</w:t>
      </w:r>
    </w:p>
    <w:p>
      <w:r>
        <w:rPr>
          <w:b/>
        </w:rPr>
        <w:t>E. 5.4</w:t>
      </w:r>
    </w:p>
    <w:p>
      <w:r>
        <w:t>Auch die Berufung auf Art. 8 und Art. 14 EMRK (Recht auf Achtung des Privat- und Familienlebens; Diskriminierungsverbot) mit Hinweis auf das Urteil E-6312/2016 vom 27. November 2017 ist vorliegend unbehelflich. So handelt es sich bei der Beurteilung von Familienkonstellationen im Hinblick auf die Gewährung von Familienasyl stets um Einzelfälle. Die Situation im angerufenen Urteil ist denn bereits deswegen nicht mit dem vorliegenden Fall vergleichbar, als dass es sich in jenem Fall um eine Ehepaar handelte, welches bereits in Eritrea und somit vor der Flucht des einen Ehegatten geheiratet hatte. Zudem - und dabei dürfte es sich um den ausschlaggebenden Unterschied zu der vorliegenden Situation handeln - lebten die Ehegatten nachweislich etwas mehr als einen Monat in einem gemeinsamen Haushalt, womit klare Anhaltspunkte für eine gelebte und schützenswerte Familiengemeinschaft im Sinne der Rechtsprechung bestanden haben. Die Trennung kurz nach der Heirat erfolgte schliesslich aufgrund des vom Beschwerdeführer zu leistenden Nationaldienstes. Inwiefern im vor-instanzlichen Verfahren eine Diskriminierung des Beschwerdeführers beziehungsweise seiner Familienangehörigen stattgefunden haben soll, ist somit nicht ersichtlich. Des Weiteren ist darauf hinzuweisen, dass Art. 8 EMRK, falls die Voraussetzungen des Familienasyls im Sinne von Art. 51 AsylG nicht erfüllt sind, keine Anwendung findet. Die Frage eines allfälligen ausländerrechtlichen Anspruchs auf Familiennachzug gestützt auf diese Bestimmung wäre vom Beschwerdeführer bei den dafür zuständigen kantonalen Migrationsbehörden geltend zu machen (vgl. Entscheidungen und Mitteilungen der Schweizerischen Asylrekurskommission [EMARK] 2002 Nr. 6, EMARK 2006 Nr. 8).</w:t>
      </w:r>
    </w:p>
    <w:p>
      <w:r>
        <w:rPr>
          <w:b/>
        </w:rPr>
        <w:t>E. 5.5</w:t>
      </w:r>
    </w:p>
    <w:p>
      <w:r>
        <w:t>Ferner vermag schliesslich auch die Anwendung des Übereinkommens vom 20. November 1989 über die Rechte des Kindes (KRK, SR 0.107) nichts an der obigen Einschätzung zu ändern, da diese weder dem Kind noch seinen Eltern ein Recht zur Einreise und zum Aufenthalt in der Schweiz im Sinne einer Familienzusammenführung gewährt (vgl. Urteil BVGer D-7400/2015 E. 7.3.1 mit weiteren Hinweisen). Auch ist nach Konsultation der Akten nicht erkennbar, inwiefern die Vorinstanz das vom Beschwerdeführer gestellte Gesuch nicht wohlwollend, human oder beschleunigt behandelt haben soll. Alleine durch die Aufforderung, die Vaterschaft des Beschwerdeführers zu seiner Tochter zu beweisen, ist eine Verletzung dieser Bestimmung jedenfalls nicht ersichtlich, ins-besondere da die Vorinstanz diese Aufforderung damit begründete, dass nach wie vor keine rechtsgenüglichen Identitätsdokumente der Ehefrau und der Tochter des Beschwerdeführers vorliegen würden (vgl. SEM-Akte A4). Was die beschleunigte Behandlung von Gesuchen um Familienasyl betrifft, ist ferner darauf hinzuweisen, dass der Beschwerdeführer erstmals mit Schreiben vom 27. Februar 2017 zur Einreichung eines DNA-Tests aufgefordert wurde, diesen jedoch nach zweimaliger Fristerstreckung erst mit Eingabe vom 21. September 2017, mithin sieben Monate später, bei der Vorinstanz einreichte. Schliesslich ist festzuhalten, dass auch ein positiver DNA-Test, mit welchem eine angezweifelte Vaterschaft von einem Gesuchsteller bewiesen wird, die Behörde nicht verpflichtet, ein Gesuch um Familienasyl tatsächlich gutzuheissen. Der in diesem Zusam-menhang gestellte Antrag auf Rückweisung der Sache an die Vorinstanz - welche notabene auch im Fall einer Verletzung der Bestimmungen der KRK keine sachgerechte Sanktion darstellen würde - ist demzufolge abzuweisen.</w:t>
      </w:r>
    </w:p>
    <w:p>
      <w:r>
        <w:rPr>
          <w:b/>
        </w:rPr>
        <w:t>E. 5.6</w:t>
      </w:r>
    </w:p>
    <w:p>
      <w:r>
        <w:t>Die Vorinstanz hat nach dem Gesagten die Einreisebewilligung für die Ehefrau und die Tochter des Beschwerdeführers zu Recht verweigert und das Gesuch um Familienasyl abgelehnt.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Das Gesuch um Verzicht auf die Erhebung eines Kostenvorschusses wird mit vorliegendem Entscheid gegenstandslos.</w:t>
      </w:r>
    </w:p>
    <w:p>
      <w:r>
        <w:rPr>
          <w:b/>
        </w:rPr>
        <w:t>E. 7.2</w:t>
      </w:r>
    </w:p>
    <w:p>
      <w:r>
        <w:t>Der Beschwerdeführer beantragt die Gewährung der unentgeltlichen Rechtspflege und die Beiordnung seines Rechtsvertreters als amtlichen Rechtsbeistand. Nach obenstehenden Erwägungen haben sich die gestellten Rechtsbegehren als aussichtslos erwiesen, weshalb die Gesuche um unentgeltliche Rechtspflege und Rechtsverbeiständung in Anwendung von Art. 65 Abs. 1 und 2 VwVG abzuweisen sind.</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