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D-6850/2016 vom 20. April 2017</w:t>
      </w:r>
    </w:p>
    <w:p>
      <w:r>
        <w:t>Bundesverwaltungsgericht, 2017-04-20, DE</w:t>
      </w:r>
    </w:p>
    <w:p>
      <w:r>
        <w:rPr>
          <w:b/>
        </w:rPr>
        <w:t xml:space="preserve">Quelle: </w:t>
      </w:r>
      <w:r>
        <w:t>https://mcp.opencaselaw.ch/entscheid/bvger_D-6850_2016</w:t>
      </w:r>
    </w:p>
    <w:p>
      <w:r>
        <w:t>FR: TAF D-6850/2016 du 20 avril 2017</w:t>
      </w:r>
    </w:p>
    <w:p>
      <w:r>
        <w:t>IT: TAF D-6850/2016 del 20 aprile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Gericht gelangt nach Prüfung der Akten - in Übereinstimmung mit der Vorinstanz - zum Schluss, dass die Vorbringen der Beschwerdeführenden den Anforderungen an die Flüchtlingseigenschaft gemäss Art. 3 AsylG nicht standzuhalten vermögen.</w:t>
      </w:r>
    </w:p>
    <w:p>
      <w:r>
        <w:rPr>
          <w:b/>
        </w:rPr>
        <w:t>E. 4.2</w:t>
      </w:r>
    </w:p>
    <w:p>
      <w:r>
        <w:t>Zunächst ist festzuhalten, dass fraglich ist, ob vorliegend überhaupt ein asylrelevantes Verfolgungsmotiv (Rasse, Religion, Nationalität, Zugehörigkeit zu einer bestimmten sozialen Gruppe, politische Anschauungen) gegeben ist, zumal aufgrund des Sachverhalts - wie in der angefochtenen Verfügung festgehalten - Ursprung der Probleme des Beschwerdeführers mit H._______ dessen Forderung nach Schmiergelder war (vgl. Akten SEM A 9 F66 und 71; vgl. auch A 9 F106 ff.). Diese Frage kann jedoch offen gelassen werden, da - wie sich aus den nachfolgenden Erwägungen ergibt - die Vorbringen des Beschwerdeführers auch bei Vorliegen eines entsprechenden Verfolgungsmotivs nicht asylrelevant wären.</w:t>
      </w:r>
    </w:p>
    <w:p>
      <w:r>
        <w:rPr>
          <w:b/>
        </w:rPr>
        <w:t>E. 4.3.1</w:t>
      </w:r>
    </w:p>
    <w:p>
      <w:r>
        <w:t>Mit dem SEM ist vor allem darin einig zu gehen, dass die vom Beschwerdeführer geltend gemachten "Verfolgungsmassnahmen" auf Grund ihrer Art und Intensität keine(n) ernsthaften Nachteil(e) im Sinne von Art. 3 Abs. 2 AsylG darstellen - weder für sich allein noch kumulativ betrachtet - und folglich auch keine asylrechtlich beachtliche Zwangssituation herbeizuführen vermochten, die einen weiteren Verbleib im Heimatland verunmöglichten oder unzumutbar erschwerten. Auch die "Bedrohung" des Sohnes, welche vom SEM in der angefochtenen Verfügung - entgegen dem sinngemässen Beschwerdevorbringen - berücksichtigt wurde, vermag diese Voraussetzungen offensichtlich nicht zu erfüllen, zumal den vom Beschwerdeführer wiedergegebenen Aussagen der Polizei keine konkreten Drohungen gegen Leib und Leben seines Sohnes zu entnehmen sind. Im Übrigen handelt es sich beim Vorbringen des Beschwerdeführers, hinter diesem Vorfall stecke H._______, der damit Druck auf ihn habe ausüben wollen (vgl. A 9 F72 f.), um eine reine Spekulation.</w:t>
      </w:r>
    </w:p>
    <w:p>
      <w:r>
        <w:rPr>
          <w:b/>
        </w:rPr>
        <w:t>E. 4.3.2</w:t>
      </w:r>
    </w:p>
    <w:p>
      <w:r>
        <w:t>In der Beschwerdeschrift wird vorgebracht, das SEM verkenne mit seiner Einschätzung, dass sich die behördlichen Massnahmen in ihrer Intensität stetig gesteigert hätten. So sei zuletzt ein Gerichtsurteil verfälscht worden, um eine Verurteilung des Beschwerdeführers zu erwirken. Dies zeige klar auf, dass im Falle einer Rückkehr der Beschwerdeführenden neben dem Vollzug der unrechtmässigen Strafe, weitere Massnahmen durch Polizei, Drogenhändler, staatliche Unternehmen und Gerichte ergriffen würden. Dazu ist zunächst festzuhalten, dass aufgrund der Vorbringen in der Replik (und angesichts der nicht abschliessenden Beurteilung der entsprechenden Frage durch die Vorinstanz) von der Echtheit des auf Beschwerdeebene eingereichten begründeten Gerichtsurteils vom (...) 2016 ausgegangen wird. Dass das Urteil nachträglich manipuliert wurde, mithin zunächst mündlich ein Freispruch erfolgte, wurde vom Beschwerdeführer allerdings lediglich behauptet. Die unterschiedlichen Angaben des Beschwerdeführers zur gerichtlichen Begründung des Freispruchs - es sei bewiesen worden, dass (...) (vgl. A 9 F86), respektive habe der Beschwerdeführer kein Delikt begangen, weil er (...) die Bewilligung (...) erhalten habe (Beschwerdeschrift S. 5) - lassen denn auch Zweifel an dieser Behauptung aufkommen. Die in der Beschwerdeschrift aufgezeigten angeblich im Urteil vorhandenen Widersprüche vermögen das Gericht nicht davon zu überzeugen, dass das Urteil manipuliert und nicht in einem rechtmässigen Verfahren zustande gekommen ist. Bei den Ausführungen im Zusammenhang mit dem Beschwerdevorbringen, eine Ausreise aus Albanien wäre nicht möglich gewesen, wenn das Urteil von Beginn weg auf eine Verurteilung gelautet hätte, handelt es sich um blosse Behauptungen. Im Übrigen ist nicht erkennbar, was für ein Interesse die Gerichtskanzlei an einer Falschdatierung der Ausstellung der Rechtskraftbescheinigung, deren Anbringen in der Regel auf Ersuchen der betroffenen Person hin erfolgt, hätte haben sollen. Des Weiteren ist festzustellen, dass die verhängte Strafe (eine auf [...] Monate reduzierte [...] Haftstrafe - und nicht wie in der Beschwerde behauptet eine Haftstrafe von 20 Monaten -, welche darüber hinaus in die Leistung von 100 Stunden gemeinnütziger Arbeit umgewandelt wurde) bei einem Vergleich mit der im schweizerischen StGB vorgesehenen Strafe für ein derartiges Delikt nicht unverhältnismässig erscheint; so sieht (...) StGB für (...) ein Strafmass von bis zu drei Jahren Freiheitsstrafe vor. Im Übrigen hätte der Beschwerdeführer die Möglichkeit gehabt und wäre ihm zuzumuten gewesen, in Albanien auf dem Rechtsweg - mit Hilfe seines Anwaltes - gegen das Urteil vorzugehen. Nach dem Gesagten stellt die Verurteilung des Beschwerdeführers keine asylrelevante Verfolgungsmassnahme dar. Auch besteht kein Grund zur Annahme, dass im Falle der Rückkehr der Beschwerdeführenden nach Albanien aus den vom Beschwerdeführer genannten Gründen weitere (intensivere) Massnahmen durch Polizei, Drogenhändler, staatliche Unternehmen und Gerichte ergriffen werden.</w:t>
      </w:r>
    </w:p>
    <w:p>
      <w:r>
        <w:rPr>
          <w:b/>
        </w:rPr>
        <w:t>E. 4.4</w:t>
      </w:r>
    </w:p>
    <w:p>
      <w:r>
        <w:t>Zusammenfassend ist festzustellen, dass das SEM den Vorbringen der Beschwerdeführenden zu Recht die Asylrelevanz gemäss Art. 3 AsylG abgesprochen hat. Die weiteren Beschwerdevorbringen und die eingereichten Beweismittel sind nicht geeignet, eine Änderung dieser Einschätzung zu bewirken, weshalb es sich erübrigt, darauf einzugehen.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Albanien ist demnach unter dem Aspekt von Art. 5 AsylG rechtmässig. Sodann ergeben sich weder aus den Aussagen der Beschwerdeführenden noch aus den Akten Anhaltspunkte dafür, dass sie für den Fall einer Ausschaffung nach Albanien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nach den vorstehenden Erwägungen nicht gelungen.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in Albanien lässt nicht auf eine konkrete Gefährdung der Beschwerdeführenden im Falle einer Rückkehr schliessen. Den Akten sind zudem keine Anhaltspunkte dafür zu entnehmen, dass die Beschwerdeführenden bei einer Rückkehr aus individuellen Gründen gesundheitlicher, wirtschaftlicher oder sozialer Natur in eine existenzbedrohende Situation geraten würden. Es ist insbesondere darauf hinzuweisen, dass sie in Albanien über mehrere Verwandte (vgl. A 5 S. 5; A 6 S. 5) und somit über ein tragfähiges Beziehungsnetz verfügen.</w:t>
      </w:r>
    </w:p>
    <w:p>
      <w:r>
        <w:rPr>
          <w:b/>
        </w:rPr>
        <w:t>E. 6.3.3</w:t>
      </w:r>
    </w:p>
    <w:p>
      <w:r>
        <w:t>Nach dem Gesagten erweist sich der Vollzug der Wegweisung auch als zumutbar.</w:t>
      </w:r>
    </w:p>
    <w:p>
      <w:r>
        <w:rPr>
          <w:b/>
        </w:rPr>
        <w:t>E. 6.4</w:t>
      </w:r>
    </w:p>
    <w:p>
      <w:r>
        <w:t>Schliesslich verfügen die Beschwerdeführenden über gültige Reisepässe, weshalb der Vollzug der Wegweisung auch als möglich zu bezeichnen ist (Art. 83 Abs. 2 AuG).</w:t>
      </w:r>
    </w:p>
    <w:p>
      <w:r>
        <w:rPr>
          <w:b/>
        </w:rPr>
        <w:t>E. 6.5</w:t>
      </w:r>
    </w:p>
    <w:p>
      <w:r>
        <w:t>Zusammenfassend hat das SEM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Entscheid in der Hauptsache ist das Gesuch um Verzicht auf die Erhebung eines Kostenvorschusses gegenstandslos geworden.</w:t>
      </w:r>
    </w:p>
    <w:p>
      <w:r>
        <w:rPr>
          <w:b/>
        </w:rPr>
        <w:t>E. 8.2</w:t>
      </w:r>
    </w:p>
    <w:p>
      <w:r>
        <w:t>Aufgrund vorstehender Erwägungen erweisen sich die Beschwerdebegehren als aussichtlos, weshalb das Gesuch der Beschwerdeführenden um unentgeltliche Rechtspflege im Sinne von Art. 65 Abs. 1 VwVG - unabhängig einer allfälligen prozessualen Bedürftigkeit - abzuweisen ist.</w:t>
      </w:r>
    </w:p>
    <w:p>
      <w:r>
        <w:rPr>
          <w:b/>
        </w:rPr>
        <w:t>E. 8.3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