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D-6847/2011 vom 13. Januar 2012</w:t>
      </w:r>
    </w:p>
    <w:p>
      <w:r>
        <w:t>Bundesverwaltungsgericht, 2012-01-13, DE</w:t>
      </w:r>
    </w:p>
    <w:p>
      <w:r>
        <w:rPr>
          <w:b/>
        </w:rPr>
        <w:t xml:space="preserve">Quelle: </w:t>
      </w:r>
      <w:r>
        <w:t>https://mcp.opencaselaw.ch/entscheid/bvger_D-6847_2011</w:t>
      </w:r>
    </w:p>
    <w:p>
      <w:r>
        <w:t>FR: TAF D-6847/2011 du 13 janvier 2012</w:t>
      </w:r>
    </w:p>
    <w:p>
      <w:r>
        <w:t>IT: TAF D-6847/2011 del 13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mit der Begründung ab, ihre Vorbringen hielten den Anforderungen an die Glaubhaftigkeit gemäss Art. 7 AsylG nicht stand, so dass ihre Asylrelevanz nicht geprüft werden müsse. Die Aussagen der Beschwerdeführerin zur Herkunft und zum Lebenslauf seien unglaubhaft. Die im Zusammenhang mit den Geschehnissen vor der Ausreise geschilderten Vorbringen müssten insgesamt als unsubstanziiert und realitätsfremd qualifiziert werden. Im Weiteren habe die interne Analyse der eritreischen Identitätskarte ergeben, dass diese gefälscht sei, weshalb sie gestützt auf Art. 10 Abs. 4 AsylG zur Vermeidung einer missbräuchlichen Verwendung eingezogen werde. Zusammenfassend ergebe sich somit, dass die Beschwerdeführerin mit grosser Wahrscheinlichkeit äthiopische Staatsangehörige sei, zumal sich zahlreiche Äthiopier als eritreische Staatsangehörige ausgäben, um ihre Chancen im Asylverfahren zu erhöhen. Darüber hinaus sei die Muttersprache der Beschwerdeführerin Amharisch, was ebenfalls auf ihre äthiopische Herkunft hindeute. Den Vollzug der Wegweisung erachtete das Bundesamt als zulässig, zumutbar und möglich.</w:t>
      </w:r>
    </w:p>
    <w:p>
      <w:r>
        <w:rPr>
          <w:b/>
        </w:rPr>
        <w:t>E. 5.2.1</w:t>
      </w:r>
    </w:p>
    <w:p>
      <w:r>
        <w:t>Auf Rechtsmittelebene beanstandet die Beschwerdeführerin in formeller Hinsicht, ihr seien bis heute keine Akten zugestellt worden, obwohl sie am 24. November 2011 ein entsprechendes Einsichtsgesuch ans BFM gerichtet habe.</w:t>
      </w:r>
    </w:p>
    <w:p>
      <w:r>
        <w:rPr>
          <w:b/>
        </w:rPr>
        <w:t>E. 5.2.2</w:t>
      </w:r>
    </w:p>
    <w:p>
      <w:r>
        <w:t>Im Weiteren hält sie an ihrer angeblichen eritreischen Staatsangehörigkeit fest und macht in diesem Zusammenhang insbesondere geltend, das Bundesamt widerspreche sich, indem es ihr in der angefochtenen Verfügung einerseits zugestehe, sie spreche gutes bzw. nur gebrochenes Tigrinya, während es andererseits davon ausgehe, ihre Muttersprache sei Amharisch. Tatsache sei, dass sie gutes Tigrinya spreche. Sodann habe sie beim Interview beispielsweise das "(...) Hotel" und das "(...) Hotel" genannt, weshalb sie sich nicht erklären könne, warum das BFM nun davon ausgehe, sie kenne keine Hotels. Auch die Feststellung, der Experte sei insgesamt zum Schluss gekommen, sie sei zwar in einem Tigrinya-Milieu aufgewachsen, habe jedoch nicht so lange in Eritrea gelebt wie sie behaupte, sei sehr problematisch. Da der Experte offensichtlich ebenfalls davon ausgehe, dass sie in Eritrea gelebt habe, sei es unverständlich, aus welchem Grund das BFM sie als äthiopische Staatsangehörige betrachte. Hinsichtlich der eritreischen Identitätskarte werfe das Bundesamt ihr schliesslich vor, sie habe bei der Befragung zur Person gesagt, nie eine Identitätskarte besessen zu haben. Damit habe sie jedoch gemeint, keine Identitätskarte auf sich zu tragen, welche sie vorweisen könnte. Sie habe die Identitätskarte im Jahr 2000 in Eritrea legal erhalten, weshalb sie nicht verstehe, warum sie gefälscht sein sollte. Bei einer Rückkehr nach Eritrea würden ihr aufgrund ihrer illegalen Ausreise Haft ohne ein Gerichtsverfahren oder sogar der Tod drohen. Auch eine Wegweisung nach Äthiopien komme nicht in Frage, weil sie dort als Eritreerin nicht problemlos leben könne. Sie sei aus Äthiopien deportiert worden, weshalb eine Wegweisung dorthin unzulässig und unzumutbar wäre.</w:t>
      </w:r>
    </w:p>
    <w:p>
      <w:r>
        <w:rPr>
          <w:b/>
        </w:rPr>
        <w:t>E. 5.3.1</w:t>
      </w:r>
    </w:p>
    <w:p>
      <w:r>
        <w:t>Was die Rüge der fehlenden Aktenzustellung anbelangt, ist festzuhalten, dass das BFM mit eingeschriebenem Brief vom 29. November 2011 eine Kopie des Aktenverzeichnisses sowie Kopien der zur Edition freigegebenen Aktenstücke an die aktuell bekannte Adresse der Beschwerdeführerin verschickte. Gemäss Track &amp; Trace-Auszug der schweizerischen Post wurde die Sendung am 30. November 2011 zur Ab­holung gemeldet, konnte jedoch nicht erfolgreich zugestellt werden, weshalb sie am 13. Dezember 2011 mit dem Vermerk "nicht abgeholt" dem BFM retourniert wurde. Da die Beschwerdeführerin beim BFM um Einsicht in die Akten ersuchte und demzufolge mit deren Zustellung rechnen musste, wäre sie im Sinne der in Art. 8 AsylG statuierten Mitwirkungspflicht gehalten gewesen, die Postsendung innert der ihr angesetzten Frist entgegenzunehmen. In diesem Zusammenhang ist darauf hinzuweisen, dass eine Zustellung an die letzte den Behörden bekannte Adresse von Asylsuchenden nach Ablauf der ordentlichen siebentägigen Abholfrist rechtsgültig wird, auch wenn die Sendung als unzustellbar zurückkommt (vgl. Art. 12 Abs. 1 AsylG). Angesichts dieser Sachlage ist die erhobene Rüge als unbegründet zu erachten. Schliesslich ergibt sich vorliegend aus der Beschwerdebegründung, dass die Verfügung des BFM auch ohne entsprechende Akteneinsicht wirksam angefochten werden konnte.</w:t>
      </w:r>
    </w:p>
    <w:p>
      <w:r>
        <w:rPr>
          <w:b/>
        </w:rPr>
        <w:t>E. 5.3.2</w:t>
      </w:r>
    </w:p>
    <w:p>
      <w:r>
        <w:t>Hinsichtlich der Staatsangehörigkeit der Beschwerdeführerin kommt das Bundesverwaltungsgericht nach einer genauen Prüfung der Akten zum Schluss, dass die Ausführungen in der Rechtsmitteleingabe nicht geeignet sind, die als zutreffend zu erachtenden Erwägungen des BFM zu entkräften. Sowohl das LINGUA-Gutachten als auch die vom Bundesamt als gefälscht erachtete Identitätskarte führen zur Auffassung, dass die Beschwerdeführerin mit überwiegender Wahrscheinlichkeit nicht eritreische Staatsangehörige sein kann. So schliesst insbesondere der Umstand, dass sie eigenen Angaben zufolge gut bzw. gemäss dem Gutachter fliessend Tigrinya spricht (vgl. LINGUA-Gutachten, A22, S. 3), ihre äthiopische Staatsangehörigkeit nicht von vornherein aus. Dies umso weniger als Tigrinya auch in Nordäthiopien verbreitet ist (vgl. A22, S. 4). Bei dieser Sachlage ist es durchaus möglich, dass eine Person mit Kenntnissen des Tigrinya amharischer Muttersprache sein kann, weshalb die entsprechenden Ausführungen des BFM entgegen anderslautender Auffassung in der Beschwerde keinen Widerspruch erkennen lassen. Wie sich aus dem Gutachten im Weiteren ergibt, war die Beschwerdeführerin unter anderem nicht in der Lage, ein einziges der Hotels in N._______/Eritrea, wo sie rund 10 Jahre lang gelebt haben will, zu nennen (vgl. A22, S. 2). Da es keinen Grund gibt, an den Ausführungen des Gutachters zu zweifeln, erweist sich ihr Vorbringen, sie habe beim Interview das "(...) Hotel" und das "(...) Hotel" genannt, als wahrheitswidrig. Auch die Tatsache, dass die Beschwerdeführerin wohl einige Jahre in Eri­trea verbrachte, spricht nicht gegen die Annahme der äthiopischen Staatsangehörigkeit. Schliesslich muss sie die bei der Befragung zur Person gemachte Angabe, sie habe nie eine Identitätskarte besessen (vgl. Befragungsprotokoll vom 23. September 2009, A1, S. 4), gegen sich gelten lassen, da sie nach der Rückübersetzung des Protokolls unterschrift­lich bestätigte, dieses entspreche ihren Aussagen und der Wahrheit (vgl. A1, S. 10). Somit vermag sie auch aus den diesbezüglichen Vorbringen in der Beschwerde nichts zu ihren Gunsten abzuleiten. Zur Vermeidung von Wiederholungen kann im Übrigen vollumfänglich auf die zutreffenden Erwägungen in der angefochtenen Verfügung verwiesen werden. Es erübrigt sich somit, auf die weiteren Ausführungen in der Beschwerde und das damit eingereichte Beweismittel einzugehen, da das Gericht dadurch zu keiner anderen Einschätzung gelangen würde. Bei dieser Sachlage gibt es keinen Anlass, das Verfahren zur Neubeurteilung an die Vorinstanz zurückzuweisen, weshalb der entsprechende Eventualantrag abgewiesen wird. Zusammenfassend ist festzuhalten, dass das BFM das Asylgesuch der Beschwerdeführerin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derzeit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Bei einer Gesamtwürdigung der aktuellen Situation in Äthiopien bestehen keine Hinweise darauf, dass die noch junge und gemäss Akten gesunde Beschwerdeführerin, welche eigenen Angaben zufolge während mehrerer Jahre die Schule besuchte und über Arbeitserfahrung verfügt (vgl. A1, S. 2/3), in Äthiopien einer konkreten Gefährdung im Sinne von Art. 83 Abs. 4 AuG ausgesetzt sein könnte. Es ist ihr somit zuzumuten, sich dort eine neue Existenz aufzubauen. Im Weiteren lebte sie gemäss eigenen Angaben bis im Jahr 1999 in Äthiopien (vgl. Anhörungsprotokoll vom 19. Oktober 2009, A9, S. 3 F14), weshalb sie mit diesem Umfeld bestens vertraut ist. Der Vollzug der Wegweisung ist nach dem Gesagten auch als zumutbar zu bezeichnen. An dieser Stelle gilt es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Vorliegend ist die Beschwerdeführerin aufgrund des grösstenteils unglaubhaften Sachvortrags und der Einreichung einer gefälschten Identitätskarte ihrer Mitwirkungs- und Wahrheitspflicht im Rahmen der Sachverhaltsermittlung nicht nachgekommen, weshalb es nicht Aufgabe der Asylbehörden sein kann, näher nach allfälligen Wegweisungshindernissen in ihrem Heimatland zu forschen.</w:t>
      </w:r>
    </w:p>
    <w:p>
      <w:r>
        <w:rPr>
          <w:b/>
        </w:rPr>
        <w:t>E. 7.4</w:t>
      </w:r>
    </w:p>
    <w:p>
      <w:r>
        <w:t>Schliesslich obliegt es der Beschwerdeführerin, sich bei der zuständi­gen Vertretung des Heimatstaates die für eine Rückkehr notwendigen Reisedokumente zu beschaffen (vgl. Art. 8 Abs. 4 AsylG, dazu auch BVGE 2008/34 E. 12 S. 513 - 515), weshalb der Vollzug der Wegweisung auch als möglich zu qualifizieren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Da die Voraussetzungen von Art. 65 Abs. 1 VwVG (bedürftig/nicht aussichtslos) kumulativ erfüllt sein müssen und sich in casu die Rechtsbegehren aufgrund tatsachenwidriger Angaben als aussichtslos erwiesen haben, ist das Gesuch um Gewährung der unentgeltlichen Rechtspflege im Sinne von Art. 65 Abs. 1 VwVG unbesehen der durch die Fürsorgebe-stätigung vom 21. Dezember 2011 ausgewiesenen Bedürftigkeit der Beschwerdeführerin abzuweisen. Das Gesuch um Beiordnung einer amtlichen Rechtsvertretung gemäss Art. 65 Abs. 2 VwVG ist mangels Erfüllung der Voraussetzungen von Art. 65 Abs. 1 VwVG ebenfalls abzuweisen. Das Gesuch um Verzicht auf die Erhebung eines Kostenvorschusses wird mit vorliegendem Urteil gegenstandslos.</w:t>
      </w:r>
    </w:p>
    <w:p>
      <w:r>
        <w:rPr>
          <w:b/>
        </w:rPr>
        <w:t>E. 9.2</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