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D-6842/2011 vom 22. Mai 2012</w:t>
      </w:r>
    </w:p>
    <w:p>
      <w:r>
        <w:t>Bundesverwaltungsgericht, 2012-05-22, DE</w:t>
      </w:r>
    </w:p>
    <w:p>
      <w:r>
        <w:rPr>
          <w:b/>
        </w:rPr>
        <w:t xml:space="preserve">Quelle: </w:t>
      </w:r>
      <w:r>
        <w:t>https://mcp.opencaselaw.ch/entscheid/bvger_D-6842_2011</w:t>
      </w:r>
    </w:p>
    <w:p>
      <w:r>
        <w:t>FR: TAF D-6842/2011 du 22 mai 2012</w:t>
      </w:r>
    </w:p>
    <w:p>
      <w:r>
        <w:t>IT: TAF D-6842/2011 del 22 maggio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Erwägungen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Gegenstand der angefochtenen Verfügung sind die Verweigerung der Einreise in die Schweiz und die Ablehnung des Gesuches um Familiennachzug. Der Eventualantrag auf Feststellung der Flüchtlingseigenschaft und Gewährung von Asyl stellt eine unzulässige Erweiterung des Streitgegenstandes dar, weshalb darauf nicht einzutreten ist (siehe auch die nachfolgenden Ausführungen unter E. 3).</w:t>
      </w:r>
    </w:p>
    <w:p>
      <w:r>
        <w:rPr>
          <w:b/>
        </w:rPr>
        <w:t>E. 3</w:t>
      </w:r>
    </w:p>
    <w:p>
      <w:r>
        <w:t>Unter dem Zwischentitel "Asylgesuch aus dem Ausland gemäss Art. 20 AsylG" rügt der Beschwerdeführer in seiner Rechtsmitteleingabe, das BFM hätte vor dem ablehnenden Entscheid den Sachverhalt bezüglich der eigenen Flüchtlingseigenschaft der einzubeziehenden Personen abklären müssen. Seine Ehefrau habe in Eritrea grosse Probleme wegen seiner Flucht gehabt, sei illegal aus Eritrea ausgereist und lebe nun im Q._______. Dadurch, dass die Vorinstanz keine Abklärungen im Hinblick auf ein individuell zu prüfendes Asylgesuch der einzubeziehenden Personen vornahm, wurden keine Verfahrensbestimmungen verletzt. Auch wenn im Gesuch um Familienzusammenführung vom 20. Juli 2011 erwähnt wurde, die angebliche Ehefrau und die Kinder des Beschwerdeführers hätten ohne ihn keine Zukunftsperspektive, kann daraus nicht geschlossen werden, die erwähnten Personen hätten damit eine persönliche Gefährdung geltend gemacht und mithin ein Asylgesuch aus dem Ausland im Sinne von Art. 20 Abs. 2 und 3 AsylG gestellt, zumal im Gesuch um Familienzusammenführung kein diesbezüglicher konkreter Antrag enthalten ist (vgl. BVGE 2007/19 E. 3 S. 223 ff.).</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In seinem Entscheid hat das BFM die Anforderungen von Art. 51 Abs. 4 AsylG im Falle von H._______, der zwei Kinder I._______ und K._______sowie des im Q._______ lebenden Sohnes als nicht erfüllt erkannt und die Erteilung einer Einreisebewilligung verweigert. Zur Begründung dieses Entscheides wird vom BFM zur Hauptsache angeführt, aus den Akten gingen keine Hinweise hervor, dass der Beschwerdeführer mit den Müttern seiner Kinder in einer familiären Gemeinschaft gelebt habe und diese durch seine Flucht aufgelöst worden wäre. Da er in der Schweiz bereits eine Familiengemeinschaft mit seiner heutigen Lebenspartnerin und den zwei Kindern bilde, könne auch nicht von einer Wiederaufnahme der familiären Gemeinschaft gesprochen werden. Offensichtlich hätten alle drei Kinder nach der Geburt bei ihren leiblichen Müttern gelebt. Darüber hinausgehend führt das BFM in seinem Entscheid an, dass bezüglich des im Q._______ lebenden Sohnes M._______- trotz des vom Beschwerdeführer geltend gemachten Todes seiner Mutter - kein Hinweis ersichtlich sei, dass der Aufenthalt bei seinen Verwandten nicht mehr möglich sein sollte. Auf jeden Fall seien keine Probleme ersichtlich, dass die Verwandten nicht mehr Willens oder in der Lage sein sollten, für seinen Sohn M._______zu sorgen, und er damit zwingend in die Schweiz zu seinem Vater ziehen müsste. Auch wenn die Ehe mit H._______ weiterhin rechtlich Bestand hätte - bei den entsprechenden richterlichen Verfügungen handle es sich um Kopien, weswegen ihr Beweiswert zum Vornherein gering sei - und die Verwandten seines Sohnes M._______aufgrund des Sorgerechts damit einverstanden sein sollten, dass dieser zu seinem Vater in die Schweiz reisen dürfe, nichts an der Tatsache ändere, dass vorliegend die zentralen Voraussetzungen für eine Familienzusammenführung gestützt auf Art. 51 Abs. 1 AsylG, nämlich eine bereits vor der Flucht bestandene Familiengemeinschaft, die in der Schweiz weitergeführt werden soll, nicht erfüllt seien.</w:t>
      </w:r>
    </w:p>
    <w:p>
      <w:r>
        <w:rPr>
          <w:b/>
        </w:rPr>
        <w:t>E. 5.2.1</w:t>
      </w:r>
    </w:p>
    <w:p>
      <w:r>
        <w:t>In seiner Beschwerde beantragt der Beschwerdeführer, das Familiengesuch bezüglich seiner Ehefrau und der mit ihr gemeinsam gezeugten Kinder K._______und I._______ seien vom Familiennachzugsgesuch seines Sohnes M._______- der eine andere Mutter habe - zu trennen. Diesbezüglich ist festzuhalten, dass dem nicht näher begründeten Gesuch mit vorliegendem Urteil entsprochen wird. Die rechtliche Prüfung, ob die Voraussetzungen von Art. 51 Abs. 1 AsylG erfüllt sind, wird der familiären Situation entsprechend durchgeführt, d.h. es wird eine separate Prüfung für seinen im Q._______ lebenden Sohn M._______sowie für die beiden in Eritrea lebenden Kinder K._______und I._______ sowie deren Mutter, H._______, durchgeführt.</w:t>
      </w:r>
    </w:p>
    <w:p>
      <w:r>
        <w:rPr>
          <w:b/>
        </w:rPr>
        <w:t>E. 5.3.1</w:t>
      </w:r>
    </w:p>
    <w:p>
      <w:r>
        <w:t>Im Rahmen seiner Beschwerdebegründung führt der Beschwerdeführer an, vor seiner Flucht eine normale Ehe mit seiner Ehegattin H._______ geführt zu haben. Diese Familiengemeinschaft sei durch seine Flucht auseinandergerissen worden. Auf seiner Flucht habe er D._______ kennengelernt und mit ihr seine Ehefrau betrogen. Seinen Fehltritt bedaure er sehr und sei nun ein sehr gläubiger Mann geworden. Zwischenzeitlich habe er sich wieder von D._______ getrennt und möchte das Familienleben mit seiner rechtmässigen Ehefrau H._______ und den gemeinsamen Kindern wieder aufnehmen. Bezüglich seines im Q._______ lebenden Sohnes M._______gibt er in Wiederholung des bereits aktenkundigen Sachverhalts an, dass dieser aus einer früheren Beziehung stamme. Die Mutter sei gestorben und die Verwandten, bei denen er nun lebe, wollten ihn nicht mehr bei sich haben, weshalb es für ihn sehr wichtig wäre, bei seinem leiblichen Vater in der Schweiz leben zu können.</w:t>
      </w:r>
    </w:p>
    <w:p>
      <w:r>
        <w:rPr>
          <w:b/>
        </w:rPr>
        <w:t>E. 5.3.2</w:t>
      </w:r>
    </w:p>
    <w:p>
      <w:r>
        <w:t>Vorgängig ist festzuhalten, dass die auf Beschwerdeebene geltend gemachten Familienverhältnisse in klarem Widerspruch zu den protokollierten Angaben des Beschwerdeführers im Rahmen seines Asylgesuchs stehen. So gab er D._______ als seine Frau an - Heirat nach Brauch am 30. Dezember 2003 - und erklärte, zuvor noch nie verheiratet gewesen zu sein (vgl. A 9/23. S. 8). In Übereinstimmung dazu gab auch D._______ zu Protokoll, seit dem 30. Dezember 2003 mit dem Beschwerdeführer verheiratet zu sein (vgl. A 3/8, S. 2). Seine beiden Kinder K._______und I._______ seien aus der unehelichen Beziehung mit H._______ entstanden. Dabei erklärte der Beschwerdeführer explizit, nie mit der Mutter der Kinder - H._______ - verheiratet gewesen zu sein, und gab bezüglich des im Jahre 2004 geborenen Kindes zu Protokoll, er sei "halt fremdgegangen" (vgl. A 9/23, S. 8 und 9). Lediglich in Bezug auf seinen im Q._______ lebenden Sohn, der gemäss eigenen Angaben ein uneheliches Kind sei und bis zu deren Tod bei seiner Mutter und danach bei Verwandten im Q._______ gelebt habe, decken sich seine Angaben auf Beschwerdeebene mit jenen im Rahmen des Asylverfahrens.</w:t>
      </w:r>
    </w:p>
    <w:p>
      <w:r>
        <w:rPr>
          <w:b/>
        </w:rPr>
        <w:t>E. 6</w:t>
      </w:r>
    </w:p>
    <w:p>
      <w:r>
        <w:t>Der Beschwerdeführer sowie D._______ bestätigten die Wahrheit der gemachten Aussagen unterschriftlich (vgl. A 2/9, S. 7, und A 3/8, S. 6). Der Beschwerdeführer hat sich somit bei seinen Aussagen behaften zu lassen. Die nun erstmals im Rahmen des Gesuchs um Familienzusammenführung gemachten Vorbringen, wonach er mit der Mutter seiner beiden Kinder I._______ und K._______verheiratet sein will, sind als nachgeschoben und unglaubhaft zu werten. An dieser Beurteilung vermag auch das eingereichte Beweismittel (Beurkundung Eheschliessung) aufgrund der naheliegenden Möglichkeit, dass dieses aus blosser Gefälligkeit ausgestellt wurde, unabhängig von der Frage der Authentizität, nichts zu ändern. Zudem ist nicht feststellbar, ob es sich bei der darin erwähnten Person - gemäss Übersetzung ein P._______ - um den Beschwerdeführer handelt und ob ihm dieses Dokument zusteht, da er in seinem Asylverfahren keine Reise- oder Identitätspapiere im Sinne von Art. 1a Bstn. b und c der Asylverordnung 1 vom 11. August 1999 (AsylV 1, SR 142.311) einreichte (vgl. A 2/9, S. 4, und A9/23, S. 2). Laut seinen eigenen, im Rahmen des Asylverfahrens gemachten Aussagen, stammen die Kinder aus einer unehelichen beziehungsweise ausserehelichen Beziehung, welche er vor und während seiner Verbindung zu seiner heutigen Lebenspartnerin, von welcher er sich nach seiner Einreise in die Schweiz getrennt haben will, unterhalten hat. 6.1.1. Nach diesen Ausführungen besteht kein Anlass zur Annahme, dass der Beschwerdeführer mit seinen Kindern I._______ und K._______sowie deren Mutter H._______ jemals in einer familiären Gemeinschaft gelebt hat. Es besteht auch kein Grund zur Annahme, er sei der Mutter sowie den beiden Kindern auf eine andere Weise eng verbunden gewesen. Vor dem Hintergrund der vorstehenden Feststellungen kann auch nicht geschlossen werden, er sei diesen Kindern und deren Mutter in einer gelebten Familiengemeinschaft verbunden gewesen und diese Verbindung sei alleine durch die Flucht abgerissen. Die "conditio sine qua non" des Familienasyls - welche eine einheitliche Regelung respektive die Bewilligung der Einreise rechtfertigen würde - ist damit in Bezug auf die Kinder sowie H._______, der Mutter von I._______ und K._______, als nicht erfüllt zu erkennen. 6.1.2. Wie bereits erwähnt, ist für die Bewilligung der Einreise im Sinne von Art. 51 Abs. 4 AsylG zwingende Grundvoraussetzung, dass die Familie durch die Flucht getrennt worden ist. Aus den Akten geht hervor, dass sein unehelicher Sohn M._______bei der Kindsmutter und später, nach deren Tod, bei Verwandten im Q._______ gelebt hat. Die vorinstanzliche Feststellung, dass der Beschwerdeführer nie mit sei­nem Sohn in einer Familiengemeinschaft gelebt hat, ist aufgrund der Akten zutreffend und bleibt vom Beschwerdeführer unbestritten. Das Argument, wonach es für seinen Sohn wichtig sei, bei seinem leiblichen Vater in der Schweiz leben zu können, vermag am Fehlen der zwingenden Voraussetzung der Trennung durch die Flucht nichts zu ändern. In Zusammenhang mit Gesuchen um Familiennachzug gemäss Art. 51 Abs. 4 AsylG kann das Wohl des Kindes allenfalls dann relevant sein, wenn die zwingende Grundvoraussetzung für einen Familiennachzug - das Vorliegen einer durch Flucht getrennten Familiengemeinschaft - erfüllt wäre, was aber vorliegend nicht der Fall ist. In diesem Sinne kann auch nicht entscheidend sein, dass sich das Kind in einem Drittstaat befindet. Im vorliegenden Verfahren bleibt festzuhalten, dass die Bestimmungen zum Familienasyl nach Art. 51 Abs. 1 und 4 AsylG weder zur Wiederaufnahme einer bereits in der Heimat abgebrochenen familiären Beziehung noch zur Aufnahme von neuen respektive von zuvor noch gar nicht gelebten familiären Beziehungen herangezogen werden können (vgl. dazu auch Entscheidungen und Mitteilungen der Schweizerischen Asylrekurskommission [EMARK] 2000 Nr. 11 E. 3b S. 89 und EMARK 2006 Nr. 8 E. 3.2 S. 94 f.).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 Entgegen den diesbezüglichen Angaben in der Beschwerde sind den Akten keine Hinweise zu entnehmen, wonach sich sein Sohn nicht mehr bei seinen Verwandten aufhalten könnte, die sich offensichtlich seit dem Tod der Mutter bis dato stets um ihn kümmerten.</w:t>
      </w:r>
    </w:p>
    <w:p>
      <w:r>
        <w:rPr>
          <w:b/>
        </w:rPr>
        <w:t>E. 7</w:t>
      </w:r>
    </w:p>
    <w:p>
      <w:r>
        <w:t>Nach vorstehenden Erwägungen ergibt sich, dass das BFM zu Recht das Gesuch um Familienzusammenführung im Sinne von Art. 51 Abs. 1 und 4 AsylG abgelehnt und den im Ausland befindlichen Kindern des Beschwerdeführers sowie H._______ die Einreise in die Schweiz verweigert hat. Die angefochtene Verfügung ist daher zu bestätigen und die Beschwerde abzuweisen, soweit auf diese einzutreten ist.</w:t>
      </w:r>
    </w:p>
    <w:p>
      <w:r>
        <w:rPr>
          <w:b/>
        </w:rPr>
        <w:t>E. 8.1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weshalb keine Verfahrenskosten aufzuerlegen sind.</w:t>
      </w:r>
    </w:p>
    <w:p>
      <w:r>
        <w:rPr>
          <w:b/>
        </w:rPr>
        <w:t>E. 8.2</w:t>
      </w:r>
    </w:p>
    <w:p>
      <w:r>
        <w:t>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Mit dem Entscheid in der Sache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