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D-6840/2011 vom 5. Dezember 2012</w:t>
      </w:r>
    </w:p>
    <w:p>
      <w:r>
        <w:t>Bundesverwaltungsgericht, 2012-12-05, DE</w:t>
      </w:r>
    </w:p>
    <w:p>
      <w:r>
        <w:rPr>
          <w:b/>
        </w:rPr>
        <w:t xml:space="preserve">Quelle: </w:t>
      </w:r>
      <w:r>
        <w:t>https://mcp.opencaselaw.ch/entscheid/bvger_D-6840_2011</w:t>
      </w:r>
    </w:p>
    <w:p>
      <w:r>
        <w:t>FR: TAF D-6840/2011 du 5 décembre 2012</w:t>
      </w:r>
    </w:p>
    <w:p>
      <w:r>
        <w:t>IT: TAF D-6840/2011 del 5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Bei einer Durchsicht der Protokolle sind die vom BFM festgehaltenen Unstimmigkeiten in den Aussagen der Beschwerdeführerin offensichtlich. Auch wenn man ihr ein schlechtes Zahlengedächtnis zu Gute hält und im Sinne der Beschwerdevorbringen von einer verringerten Bedeutsamkeit der Zahlen im eritreischen Bewusstsein ausgeht, leuchtet nicht ein, wes­halb sie ihre Rückkehr nach Eritrea nach dessen Unabhängigkeit, den Mili­tärdienst des älteren Sohnes und ihre angebliche Wiederausreise aus dem Heimatland in zeitlicher Hinsicht derart widersprüchlich schilderte, soll­ten diese Ereignisse in der geltend gemachten Form tatsächlich stattge­funden haben (A1/10 S. 2 und 6; A 13/11 Antworten 30 f., 93 ff. und S. 10). Insbesondere lässt sich nicht erklären, dass die Beschwerdeführerin auf die Frage, wie viele Jahre sie sich nach der Rückkehr in Eritrea aufgehalten habe, antwortet, "sie sei nicht lange geblieben" (vgl. A 13/11 S. 8), wenn sie nun geltend macht, es habe sich um einen Aufenthalt von 12 Jahren gehandelt. Insgesamt kann auf die ausführli­chen vorinstanzli­chen Erwägungen im angefochtenen Entscheid verwie­sen werden. Entgegen den Beschwerdevorbringen sind den Akten auch keine Mängel bei der Anhörung respektive Rückübersetzung zu entneh­men. Ausserdem müssen die Aussagen der Beschwerdeführerin zur Verfolgung in Eritrea wegen der Desertion des älteren Sohnes als kaum substanziiert bezeichnet wer­den. Entsprechend bestehen gewichtige Zweifel daran, dass sie seit 1994 wieder in Eritrea weilte und dort wegen ihres Sohnes behelligt wurde. Bei dieser Sachlage kann davon abgesehen werden, auf die vom BFM monierten falschen beziehungsweise nicht hinreichend präzisen Angaben zum Zugbahnhof in B._______ und der Adresse vor Ort sowie die Gegenargumente in der Beschwerde näher einzugehen.</w:t>
      </w:r>
    </w:p>
    <w:p>
      <w:r>
        <w:rPr>
          <w:b/>
        </w:rPr>
        <w:t>E. 4.2</w:t>
      </w:r>
    </w:p>
    <w:p>
      <w:r>
        <w:t>An der fehlenden Glaubhaftigkeit der Vorbringen vermögen die auf Beschwerdeebene eingereichten Beweismittel ebenfalls nichts zu ändern. Die beiden Fotografien sind offensichtlich nicht beweistauglich für den B._______-Aufenthalt der Beschwerdeführerin, auch wenn zumindest eine da­von in B._______ entwickelt worden sein soll. Den Aufnahmen einer Hoch­zeitsfeier samt Datierung kommt wiederum kein schlüssiger Beweiswert für den Eritrea-Aufenthalt zu, da sie lediglich eine Feier zeigen, die - trotz der im Beweismittel gemachten Angaben - letztlich an einem beliebigen Ort hätte stattfinden können. Der eventualiter beantragte Beizug eines Länderexperten erübrigt sich in Anbetracht dieser Umstände. Der nachgereichte Arbeitslosenausweis soll am 15. Februar 1994 in Eritrea ausgestellt und am 14. Februar 1997 sowie 25. April 2000 verlängert worden sein. Das angeblich bald 20-jährige Dokument ohne Fotografie wirkt indes auffallend neu. Jedenfalls vermag auch dieses Beweismittel den angeblich erneuten und langjährigen Aufenthalt der Beschwerdeführerin im Heimatland nicht hinreichend glaubhaft zu machen.</w:t>
      </w:r>
    </w:p>
    <w:p>
      <w:r>
        <w:rPr>
          <w:b/>
        </w:rPr>
        <w:t>E. 4.3</w:t>
      </w:r>
    </w:p>
    <w:p>
      <w:r>
        <w:t>Die Beschwerdeführerin weist sodann zwar zu Recht darauf hin, dass die Vorinstanz in der Vernehmlassung einen (Kurz)Aufenthalt in ihrem Heimatland nach 1993 implizit nicht mehr aus­schliesst. Die Frage, ob sie nach 1988 vom Sudan aus vorübergehend und mutmasslich besuchshalber noch einmal zurückkehrte, kann aber insofern offen bleiben, als eine eigentliche Wohnsitznahme im geltend ge­machten Zeitraum nach wie vor für unglaubhaft zu erachten ist. Es bestehen auch keine Anhaltspunkte dafür, dass eine nach einem solchen Besuch erfolgte, allfällig illegale Ausreise den eritreischen Behörden zur Kenntnis gelangt wäre.</w:t>
      </w:r>
    </w:p>
    <w:p>
      <w:r>
        <w:rPr>
          <w:b/>
        </w:rPr>
        <w:t>E. 4.4</w:t>
      </w:r>
    </w:p>
    <w:p>
      <w:r>
        <w:t>Unter Berücksichtigung der gesamten Umstände folgt, dass die Be­schwerdeführerin keine Gründe nach Art. 3 AsylG nachweisen oder glaub­haft machen konnte. Die Vorinstanz hat die Flüchtlingseigen­schaft dem­nach zu Recht verneint und das Asylgesuch abgelehnt. An dieser Ein­schät­zung vermögen die weiteren Ausführungen in den Beschwerdeeingaben mangels Stichhaltigkeit nichts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S. 733).</w:t>
      </w:r>
    </w:p>
    <w:p>
      <w:r>
        <w:rPr>
          <w:b/>
        </w:rPr>
        <w:t>E. 5.3</w:t>
      </w:r>
    </w:p>
    <w:p>
      <w:r>
        <w:t>Die Beschwerdeführerin wurde vom BFM in der angefochtenen Verfü­gung wegen Unzumutbarkeit des Wegweisungsvollzugs vorläufig in der Schweiz aufgenommen, weshalb sich weitere Erörterungen erübrigen.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Beschwerdeverfahrens wären dessen Kosten der Beschwerdeführerin aufzuerlegen (Art. 63 Abs. 1 VwVG). Das Bundes­verwaltungsgericht hat jedoch das Gesuch um Gewährung der un­entgeltlichen Prozessführung mit Zwischenverfügung vom 23. Dezember 2011 gutgeheissen; es besteht auf­grund der Akten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