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D-6840/2009 vom 1. Oktober 2012</w:t>
      </w:r>
    </w:p>
    <w:p>
      <w:r>
        <w:t>Bundesverwaltungsgericht, 2012-10-01, FR</w:t>
      </w:r>
    </w:p>
    <w:p>
      <w:r>
        <w:rPr>
          <w:b/>
        </w:rPr>
        <w:t xml:space="preserve">Quelle: </w:t>
      </w:r>
      <w:r>
        <w:t>https://mcp.opencaselaw.ch/entscheid/bvger_D-6840_2009</w:t>
      </w:r>
    </w:p>
    <w:p>
      <w:r>
        <w:t>FR: TAF D-6840/2009 du 1 octobre 2012</w:t>
      </w:r>
    </w:p>
    <w:p>
      <w:r>
        <w:t>IT: TAF D-6840/2009 del 1 ottobre 2012</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529s.).</w:t>
      </w:r>
    </w:p>
    <w:p>
      <w:r>
        <w:rPr>
          <w:b/>
        </w:rPr>
        <w:t>E. 1.3</w:t>
      </w:r>
    </w:p>
    <w:p>
      <w:r>
        <w:t>Les intéressés ont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2.1.1</w:t>
      </w:r>
    </w:p>
    <w:p>
      <w:r>
        <w:t>Le but de l'asile n'est pas d'accorder une protection à toutes les victimes d'une injustice, mais uniquement aux personnes qui ont été soumises à une atteinte à leur liberté ou à leur intégrité physique d'une certaine intensité (cf. Walter Stöckli, Asyl, in : Peter Uebersax/ Beat Rudin/ Thomas Hugi Yar/Thomas Geiser [éd.] Ausländerrecht, Handbücher für die Anwaltspraxis, Band VIII, 2e éd., Bâle 2009, p. 530, ch. 11.14 s. et réf. cit. ; Organisation suisse d'aide aux réfugiés [OSAR] [édit.], Manuel de la procédure d'asile et de renvoi, Berne/Stuttgart/Vienne 2009, p. 171 ss ; Minh Son Nguyen, Droit public des étrangers, Berne 2003, p. 421).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administratif fédéral E­3649/2007 du 29 juillet 2010 consid. 3.1.1 p. 6 ; JICRA 1994 n° 17 consid. 3a p. 134) ; des coups légers et uniques ainsi que de légères brûlures corporelles ne suffisent pas non plus (Nguyen, op. cit.).</w:t>
      </w:r>
    </w:p>
    <w:p>
      <w:r>
        <w:rPr>
          <w:b/>
        </w:rPr>
        <w:t>E. 2.1.2</w:t>
      </w:r>
    </w:p>
    <w:p>
      <w:r>
        <w:t>Il y a pression psychique insupportable, au sens de l'art. 3 al. 2 LAsi,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ATAF 2010/28 consid. 3.3.1.1 p. 401 et réf. cit. ; cf. également arrêt du Tribunal administratif fédéral D­5378/2006 du 30 novembre 2010 consid. 5.2 p. 15 et réf. cit. ; OSAR, op. cit., p. 172 ss ; Stöckli, op. cit., n° 11.15 p. 530 ; Nguyen, op. cit., p. 423 s.).</w:t>
      </w:r>
    </w:p>
    <w:p>
      <w:r>
        <w:rPr>
          <w:b/>
        </w:rPr>
        <w:t>E. 2.1.3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2010/57 consid. 2.5, ATAF 2010/44 consid. 3.3 et réf. cit., ATAF 2008/34 consid. 7.1 ; cf. également OSAR, op. cit., p. 188 s. ; Astrid Epiney/Bernhard Waldmann/Andrea Egbuna-Joss/ Magnus Oeschger, Die Anerkennung als Flüchtling im europäischen und schweizerischen Recht, in : Jusletter 26 mai 2008, p. 33 ;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d'abord allégué avoir été victime d'une pression psychique insupportable, exercée par les autorités turques. Depuis [...] jusqu'à son départ de Turquie, il aurait été placé en garde à vue une trentaine de fois, pour une durée de un à deux jours, en raison de ses activités politiques au sein de la Halkevi, de l'IHD et du parti ÖDP. De plus, les cinq magasins de réparation de télévisions qu'il aurait ouverts entre [...] et [...] auraient tous été perquisitionnés, de sorte qu'il aurait été contraint de les fermer. Entre [...] et [...], une procédure pénale aurait été ouverte à son encontre à la suite de sa participation à l'organisation d'une manifestation destinée à fêter l'anniversaire de la Halkevi. Au mois de [...] 2007, il aurait été maltraité et menacé de mort par des policiers parce qu'il avait refusé de collaborer avec eux.</w:t>
      </w:r>
    </w:p>
    <w:p>
      <w:r>
        <w:rPr>
          <w:b/>
        </w:rPr>
        <w:t>E. 3.1.1</w:t>
      </w:r>
    </w:p>
    <w:p>
      <w:r>
        <w:t>En premier lieu, il sied de relever que le jugement produit par le recourant, rendu par le Tribunal correctionnel de F._______ le [...], est une décision de non lieu rendue [...] ans avant son départ de Turquie. Ce document n'est dès lors pas de nature à démontrer une quelconque persécution passée.</w:t>
      </w:r>
    </w:p>
    <w:p>
      <w:r>
        <w:rPr>
          <w:b/>
        </w:rPr>
        <w:t>E. 3.1.2</w:t>
      </w:r>
    </w:p>
    <w:p>
      <w:r>
        <w:t>En outre, les déclarations de l'intéressé relatives aux nombreuses brimades auxquelles il aurait été exposé entre [...] et 2007 sont sujettes à caution, dès lors qu'il s'agit de simples affirmations de sa part, qu'aucun élément concret ni commencement de preuve ne vient étayer. Elles sont d'autant moins convaincantes que A._______ n'a pas démontré avoir eu dans son pays un profil politique l'exposant à des mesures de répression particulières. Ainsi, selon les informations fournies par l'Ambassade de Suisse en Turquie (cf. supra let. C), il n'a pas été particulièrement actif au sein de l'IHD ni de l'ÖDP, ce dernier étant d'ailleurs un parti légal en Turquie. Dans son rapport du 5 juin 2009, la représentation suisse précitée a notamment relevé que le recourant avait été membre de l'IHD de F._______ depuis le [...], mais qu'il ne s'était présenté auprès de l'association qu'à deux reprises, soit en [...] et [...], raison pour laquelle son statut de membre lui avait été retiré en [...]. Au sein de l'ÖDP, dont il est membre depuis le [...], il a temporairement été responsable de province et de commune mais n'a pas déployé d'autres activités politiques. Dans le cadre de son droit d'être entendu (cf. supra let. C), A._______ a affirmé que son engagement au sein de l'IHD était sincère et a rappelé qu'il en avait été, au départ, directeur local. Le retrait de son statut de membre en [...] résulterait simplement de son départ du pays. De plus, il a observé que les défenseurs des droits de l'homme étaient victimes de pressions exercées par les autorités turques. A cet égard, il a cité un extrait d'un rapport d'Amnesty International (Rapport 2009, La situation des droits humains dans le monde. Turquie). Concernant son statut de membre de l'ÖDP, il a déclaré que le fait que ce parti ne déploie pas d'activités illégales n'empêchait aucunement ses membres d'être régulièrement persécutés par les autorités. A ce propos, il a produit deux articles publiés sur Internet. Il a relevé que, selon Amnesty International, la dissidence politique était toujours sévèrement réprimée en Turquie et que les agents de l'Etat bénéficiaient à cet égard d'une impunité certaine. Enfin, il a souligné qu'il n'était pas un simple militant, mais qu'il avait occupé des postes à responsabilité et qu'il s'était toujours fortement impliqué dans ses activités, que ce soit au sein de l'ÖDP, de la Halkevi ou de l'IHD. Toutefois, les documents fournis ne sont pas susceptibles de renverser l'appréciation du Tribunal. En particulier, les écrits signés par I._______ et censés démontrer l'engagement d'A._______ au sein de l'IHD se limitent à relever que celui-ci faisait partie du comité dirigeant dudit parti entre [...] et [...], qu'il avait alors organisé une fête pour l'anniversaire de l'association, qu'il avait été élu secrétaire de l'IHD de F._______ en [...] et qu'il avait été destitué de son statut de membre en [...]. Cela étant, rien n'indique qu'il aurait exercé - après [...] - des activités particulières pour le compte dudit parti, susceptibles d'attirer l'attention des autorités. S'agissant des articles de presse produits, son nom n'y est pas cité et le seul fait qu'il soit visible sur des photographies - si tant est qu'il s'agisse bien du recourant - ne démontre en aucun cas qu'il occupait une fonction dirigeante au sein de l'ÖDP. S'agissant des témoignages de J._______ et de K._______ (cf. supra let. H et L) - qui n'ont aucune valeur officielle - ils ne sauraient constituer des preuves tangibles, dans la mesure où un risque de collusion entre ces personnes et l'intéressé ne peut être écarté. Quant aux extraits de rapports cités, ils ne sont pas pertinents, dès lors qu'ils ne se rapportent pas directement à la situation personnelle de l'intéressé.</w:t>
      </w:r>
    </w:p>
    <w:p>
      <w:r>
        <w:rPr>
          <w:b/>
        </w:rPr>
        <w:t>E. 3.1.3</w:t>
      </w:r>
    </w:p>
    <w:p>
      <w:r>
        <w:t>Par ailleurs, il ressort du rapport établi par l'Ambassade de Suisse que A._______ n'est pas recherché par les autorités turques ni interdit de passeport, qu'aucune fiche n'a été établie à son nom et qu'il s'est même vu délivrer un passeport vert en date du [...]. Sur ce point, l'intéressé a déclaré qu'une année avant son départ de Turquie, il avait demandé à une tierce personne d'entreprendre des démarches afin de lui procurer un passeport, et que cette personne avait disparu alors qu'il lui avait déjà remis la moitié de la somme prévue (cf. courrier du 13 juillet 2009). Cette explication n'est toutefois guère crédible, dès lors qu'il a allégué que c'était les événements de 2007 qui l'avaient contraint à fuir la Turquie. De plus, il n'explique pas de quelle manière il a finalement pu obtenir ce passeport, ni pourquoi il n'en n'aurait pas eu connaissance plus tôt. Il est donc peu probable que le recourant ait pu se faire délivrer un passeport - qui plus est un passeport vert, remis à des fonctionnaires et à des administrateurs haut placés du gouvernement pour reconnaître leurs années de service au sein du gouvernement turc, ainsi qu'à leurs conjoints et à leurs enfants (cf. Immigration and Refugee Board of Canada, Turquie : information sur la délivrance de passeports biométriques ; les exigences à satisfaire pour obtenir un passeport spécial ou de service, 1er juin 2010, TUR103453.EF, &lt;http://www.unhcr. org/refworld/docid/4e43d01c2.html&gt; [consulté le 4 septembre 2012] ; op. cit. , importance du passeport vert « spécial » en Turquie ; les privilèges que donne ce passeport à son détenteur, 16 mai 2002, TUR39039.EF, &lt;http://www.unhcr.org/refworld/docid/42df619e2.html&gt; [consulté le 4 septembre 2012]) - s'il était réellement dans le collimateur des autorités turques. En outre, s'il avait effectivement revêtu une importance capitale aux yeux de celles-ci, elles ne l'auraient pas laissé partir après qu'il ait refusé de collaborer, lui laissant ainsi tout loisir de fuir la Turquie.</w:t>
      </w:r>
    </w:p>
    <w:p>
      <w:r>
        <w:rPr>
          <w:b/>
        </w:rPr>
        <w:t>E. 3.1.4</w:t>
      </w:r>
    </w:p>
    <w:p>
      <w:r>
        <w:t>Cela étant, comme déjà relevé par l'ODM, si l'on ne saurait exclure que l'intéressé puisse avoir été victime, à l'occasion de certains événements particuliers, d'une interpellation ou d'une détention de courte durée, ses allégations ne permettent pas d'admettre que ces mesures aient atteint une intensité telle qu'il lui aurait été impossible de mener une vie digne ou au moins tolérable dans son pays d'origine. On ne saurait donc admettre qu'il a été soumis à une pression psychique insupportable au sens de l'art. 3 LAsi.</w:t>
      </w:r>
    </w:p>
    <w:p>
      <w:r>
        <w:rPr>
          <w:b/>
        </w:rPr>
        <w:t>E. 3.2</w:t>
      </w:r>
    </w:p>
    <w:p>
      <w:r>
        <w:t>A._______ a également fait valoir qu'en cas de retour en Turquie, il craignait de subir des persécutions de la part des autorités turques, dès lors qu'il était connu de celles-ci en raison de son profil politique et qu'il avait refusé de collaborer avec elles juste avant son départ. Au vu des considérants ci-avant (cf. supra consid. 3.1), il n'y a toutefois pas lieu d'admettre une crainte fondée de futures persécutions liée à des faits survenus avant la fuite du recourant.</w:t>
      </w:r>
    </w:p>
    <w:p>
      <w:r>
        <w:rPr>
          <w:b/>
        </w:rPr>
        <w:t>E. 3.3</w:t>
      </w:r>
    </w:p>
    <w:p>
      <w:r>
        <w:t>L'intéressé n'a donc pas pu établir de manière crédible l'existence de motifs d'asile reposant sur des faits antérieurs à son départ de Turquie.</w:t>
      </w:r>
    </w:p>
    <w:p>
      <w:r>
        <w:rPr>
          <w:b/>
        </w:rPr>
        <w:t>E. 3.4</w:t>
      </w:r>
    </w:p>
    <w:p>
      <w:r>
        <w:t>Il y a encore lieu de déterminer si les activités politiques déployées par A._______, après son arrivée en Suisse, peuvent fonder à elles seules une crainte fondée de futures persécutions de la part des autorités turques et justifier la reconnaissance de la qualité de réfugié, au titre de motifs subjectifs intervenus postérieurement à la fuite du pays.</w:t>
      </w:r>
    </w:p>
    <w:p>
      <w:r>
        <w:rPr>
          <w:b/>
        </w:rPr>
        <w:t>E. 3.4.1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 JICRA 2000 n° 16 consid. 5a p. 141 s. et réf. cit., JICRA 1995 n° 9 consid. 8c p. 91 et réf. cit. ; Stöckli, op. cit., p. 542, ch. 11.55 ss ; Nguyen, op. cit., p. 448 ss).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Enfin, celui qui invoque des motifs subjectifs postérieurs doit en règle général en rapporter la preuve (Stöckli, op. cit., p. 568, ch. 11.148).</w:t>
      </w:r>
    </w:p>
    <w:p>
      <w:r>
        <w:rPr>
          <w:b/>
        </w:rPr>
        <w:t>E. 3.4.2</w:t>
      </w:r>
    </w:p>
    <w:p>
      <w:r>
        <w:t>En l'occurrence, A._______ a produit un témoignage tendant à démontrer qu'il poursuit en Suisse ses activités en faveur de l'opposition turque (cf. supra let. N). Il ressort de ce document, établi par un certain L._______, président du Centre culturel de Mésopotamie (MKM), qu'il a participé à plusieurs réunions ainsi qu'à différentes activités au sein de l'Association [...]. Même en admettant la valeur probante du document précité, aucun élément du dossier ne permet de retenir que les activités déployées en Suisse par le recourant soient de nature à attirer sur lui l'attention des autorités turques. Le témoignage fourni n'apporte aucune précision quant au rôle tenu par celui-ci lors des dites réunions et activités. L'intéressé n'a quant à lui nullement démontré y avoir participé d'une autre manière qu'en qualité de sympathisant. Il est donc permis de conclure qu'il n'a pas endossé de responsabilités particulières, au point d'attirer sur lui l'attention des autorités turques. Même s'il a brandi l'un ou l'autre étendard lors de manifestations, un tel comportement ne saurait revêtir - aux yeux des autorités précitées - un caractère oppositionnel susceptible d'engendrer de leur part des mesures de rétorsion. Au vu de ce qui précède, l'intéressé ne peut pas se prévaloir d'une crainte fondée de subir, pour ces motifs, des persécutions au sens de l'art. 3 LAsi en cas de retour dans son pays.</w:t>
      </w:r>
    </w:p>
    <w:p>
      <w:r>
        <w:rPr>
          <w:b/>
        </w:rPr>
        <w:t>E. 3.4.3</w:t>
      </w:r>
    </w:p>
    <w:p>
      <w:r>
        <w:t>Partant, les conditions d'admission d'un motif subjectif postérieur à la fuite, au sens de l'art. 54 LAsi, ne sont pas réalisées.</w:t>
      </w:r>
    </w:p>
    <w:p>
      <w:r>
        <w:rPr>
          <w:b/>
        </w:rPr>
        <w:t>E. 3.5</w:t>
      </w:r>
    </w:p>
    <w:p>
      <w:r>
        <w:t>B._______ n'a, pour sa part, pas fait valoir de persécutions au sens de l'art. 3 LAsi. Elle s'est limitée à déclarer avoir quitté son pays en raison des problèmes rencontrés par son époux. S'agissant de ses allégations relatives à la visite de policiers à son domicile au mois de mars 2007, elles ne sont pas crédibles, dès lors que les propos tenus par A._______ à ce sujet ne sont pas vraisemblables.</w:t>
      </w:r>
    </w:p>
    <w:p>
      <w:r>
        <w:rPr>
          <w:b/>
        </w:rPr>
        <w:t>E. 4</w:t>
      </w:r>
    </w:p>
    <w:p>
      <w:r>
        <w:t>Il s'ensuit que le recours, en tant qu'il porte sur la reconnaissance de la qualité de réfugié et l'octroi de l'asile, doit être rejeté et la décision entreprise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7.1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7.2</w:t>
      </w:r>
    </w:p>
    <w:p>
      <w:r>
        <w:t>En l'espèce, l'exécution du renvoi des recourants ne contrevient pas au principe de non-refoulement de l'art. 5 LAsi. Comme exposé plus haut (cf. supra consid. 3), les intéressés n'ont pas rendu hautement probable qu'en cas de retour en Turquie,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7.4</w:t>
      </w:r>
    </w:p>
    <w:p>
      <w:r>
        <w:t>En l'occurrence, les recourants n'ont pas rendu hautement probable qu'ils seraient personnellement visés, en cas de retour en Turquie, par des mesures incompatibles avec l'art. 3 CEDH ou d'autres dispositions contraignantes de droit international (cf. supra consid. 3).</w:t>
      </w:r>
    </w:p>
    <w:p>
      <w:r>
        <w:rPr>
          <w:b/>
        </w:rPr>
        <w:t>E. 7.5</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telle mise en danger. Cela étant, il convient, dans le cadre de l'analyse du cas d'espèce, de faire appel à des critères aussi divers que les attaches avec la région de réinstallation (notamment les relations familiales et sociales, ainsi que les séjours antérieurs), les emplois exercés, les connaissances linguistiques et professionnelles acquises, le sexe, l'âge, l'état de santé, l'état civil, et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D-6827/2010 du 2 mai 2011 consid. 8.2 et jurisp. cit., ATAF 2008/34 consid. 11.2.2, ATAF 2007/10 consid. 5.1 p. 111).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D­6827/2010 du 2 mai 2011 consid. 8.3 et réf. cit., ATAF 2009/2 consid. 9.3.2 p. 21).</w:t>
      </w:r>
    </w:p>
    <w:p>
      <w:r>
        <w:rPr>
          <w:b/>
        </w:rPr>
        <w:t>E. 8.2</w:t>
      </w:r>
    </w:p>
    <w:p>
      <w:r>
        <w:t>En l'espèce, la Turquie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8.3</w:t>
      </w:r>
    </w:p>
    <w:p>
      <w:r>
        <w:t>Il convient ensuite d'examiner s'il existe des obstacles à l'exécution du renvoi des recourants, au vu de leur situation personnelle.</w:t>
      </w:r>
    </w:p>
    <w:p>
      <w:r>
        <w:rPr>
          <w:b/>
        </w:rPr>
        <w:t>E. 8.3.1</w:t>
      </w:r>
    </w:p>
    <w:p>
      <w:r>
        <w:t>Selon les rapports médicaux des 18 et 19 janvier 2012 (cf. supra let. O), B._______ présente, sur le plan psychique, un trouble anxieux et dépressif mixte ainsi qu'une claustrophobie et, sur le plan physique, un lupus timidus et un syndrome de Sjögren, une hernie discale cervicale C6-C7 gauche avec status post mise en place d'une prothèse discale le 14 juillet 2011, un diabète de type II non insulino-dépendant depuis novembre 2011, ainsi qu'une paralysie hémi-laryngée droit, iatrogène, consécutive à la cure chirurgicale de hernie discale. S'agissant de ses troubles psychiques, elle a besoin d'un traitement médicamenteux (Zoloft 50mg) et d'un suivi psychothérapeutique mensuel, dont l'interruption risquerait d'entraîner une augmentation des symptômes anxieux et dépressifs. Quant à ses troubles physiques, ils nécessitent un traitement médicamenteux tant pour le lupus que pour le diabète, à savoir : Plaquenil 200mg et 400mg par jour en alternance (pas d'alternative possible), Prednisone 7.5mg/jour (pas d'alternative possible), Calcimagon D3 2 comprimés/jour (peut être remplacé par une autre substitution calcique contenant de la vitamine D), Omed 40mg/jour pour prévenir les complications gastriques de la corticothérapie (peut être remplacé par un autre inhibiteur de la pompe à protons), Elocom crème en application sur le tronc et les lésions du décolleté (pas d'alternative possible), Elidel 2x/jour en application comme traitement de fond sur le visage (pas d'alternative possible), et - pour le diabète - Metformin 500mg 2x/jour, cette dose devant être adaptée en fonction des valeurs de glycémie (peut être remplacé par un autre anti-diabétique oral) ; les traitements de Plaquenil, de Prednisone et de Metformin devront être poursuivis à vie, tandis que le Calcimagon et l'Omed sont prescrits tant que l'intéressée est sous corticothérapie, afin de prévenir certains effets secondaires de la Prednisone ; une interruption de ces traitements engendrerait une augmentation des symptômes, avec notamment une impotence fonctionnelle croissante liée à une recrudescence des arthralgies et une réapparition des lésions cutanées ; un diabète mal contrôlé ou non traité risquerait d'entraîner un accident vasculaire cérébral ou un infarctus, une insuffisance rénale ou encore une rétinopathie diabétique pouvant mener à la cécité. Tout d'abord, il est notoire qu'il existe en Turquie une infrastructure médicale de pointe et un approvisionnement d'un très large spectre de médicaments disponibles en Suisse. Selon les renseignements à disposition du Tribunal, la recourante pourra ainsi non seulement trouver dans son pays tous les médicaments qui lui ont été prescrits (ou, à défaut, d'autres médicaments aux propriétés analogues), mais également poursuivre le suivi psychothérapeutique instauré en Suisse et bénéficier des contrôles médicaux dont elle a impérativement besoin. Même si le type de traitement auquel elle aura accès n'est pas en tous points identique à celui dont elle a bénéficié en Suisse, il n'en demeure pas moins qu'elle pourra à l'évidence disposer dans son pays d'un suivi médical permettant de préserver son intégrité physique et psychique, lui garantissant ainsi une vie décente. Sur ce point, il convient de souligner que les époux [...] ont vécu avant leur départ de Turquie à F._______, ville qui dispose de plusieurs hôpitaux, dont un hôpital universitaire. S'agissant du financement des traitements et des contrôles dont l'intéressée a besoin, il sied de préciser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afin de remédier à la fragmentation du système de santé. L'accès aux soins et aux médicaments est garanti de manière gratuite, en majeure partie, pour les personnes qui n'auraient pas de ressources suffisantes (cf. Association internationale de la sécurité sociale [AISS], Turquie, Mise en oeuvre de la réforme de la sécurité sociale, 19 novembre 2008, &lt;http://www.issa.int/fre/Observatoire/Profils-des-pays/Regions/Asie-et-Pacifique/Turquie/Reformes/(id)/3892&gt; [consulté le 5 septembre 2012] ; cf. également arrêts du Tribunal administratif fédéral E­4600/2010 du 9 juillet 2012 consid. 7.4, E­4413/2006 du 4 décembre 2009 consid. 7.2). En outre, l'intéressée pourra - en cas de besoin - présenter à l'ODM, après la clôture de la présente procédure d'asile,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réserve de médicaments. Cela étant, sans vouloir minimiser les multiples problèmes de santé de la recourante, ceux-ci ne sont pas de nature à faire obstacle à l'exécution de son renvoi en Turquie, où elle pourra avoir accès aux traitements dont elle a impérativement besoin.</w:t>
      </w:r>
    </w:p>
    <w:p>
      <w:r>
        <w:rPr>
          <w:b/>
        </w:rPr>
        <w:t>E. 8.3.2</w:t>
      </w:r>
    </w:p>
    <w:p>
      <w:r>
        <w:t>Par ailleurs, si le Tribunal n'ignore pas que les recourants, après avoir passé cinq ans en Suisse, auront à faire face à des difficultés lors de leur retour en Turquie, il constate toutefois qu'ils ne sont pas totalement désarmés. En effet, A._______ est au bénéfice d'une expérience professionnelle en tant qu'électronicien (cf. pv audition CEP p. 2, où il a déclaré avoir tenu son propre commerce de réparation de télévisions entre 2003 et 2006), de sorte qu'il doit être en mesure de trouver un emploi lui permettant de subvenir aux besoins de sa famille. De plus, les intéressés disposent en Turquie d'un solide réseau familial (cf. pv audition CEP de A._______ p. 2, où il a indiqué que ses parents, deux frères et une soeur étaient établis respectivement à F._______ et à M._______ ; cf. également audition CEP de B._______ p. 3, où elle a déclaré qu'elle avait trois frères et trois soeurs qui vivaient respectivement à F._______ et à N._______) susceptible de leur offrir un encadrement. Ayant vécu à F._______ depuis leur enfance jusqu'à leur départ de Turquie, ils doivent assurément y disposer d'un large réseau social. Ainsi, les recourants sont à même de trouver les moyens nécessaires à leur réinstallation dans leur pays d'origine.</w:t>
      </w:r>
    </w:p>
    <w:p>
      <w:r>
        <w:rPr>
          <w:b/>
        </w:rPr>
        <w:t>E. 8.3.3</w:t>
      </w:r>
    </w:p>
    <w:p>
      <w:r>
        <w:t>Enfin, il sied de constater que le principe de l'intérêt supérieur de l'enfant, tel que découlant de l'art. 3 al. 1 de la Convention du 20 novembre 1989 relative aux droit de l'enfant (Conv. enfants, RS 0.107) ne s'oppose pas à l'exécution du renvoi des intéressés. S'agissant de C._______, âgée de [...], elle se trouve encore - au vu de son jeune âge - dans un état de dépendance étroite avec ses parents. Quant à D._______, âgée de [...], elle n'est en Suisse que depuis deux ans (cf. supra let. J), de sorte que l'on ne saurait considérer qu'elle a coupé tout lien avec la Turquie et le milieu socioculturel qui est le sien à l'origine. Compte tenu du peu de temps qu'elle a passé en Suisse, une réintégration dans le système scolaire en vigueur en Turquie ne devrait pas constituer pour elle un effort insurmontable. Dans ces conditions, malgré les difficultés que les filles des recourants pourront rencontrer dans un premier temps, on ne saurait considérer qu'un renvoi dans leur pays d'origine serait susceptible d'entraîner un déracinement tel qu'il y aurait lieu de craindre pour leur équilibre psychique et physique.</w:t>
      </w:r>
    </w:p>
    <w:p>
      <w:r>
        <w:rPr>
          <w:b/>
        </w:rPr>
        <w:t>E. 8.4</w:t>
      </w:r>
    </w:p>
    <w:p>
      <w:r>
        <w:t>Dans ces conditions, au vu de l'ensemble des circonstances du cas d'espèce, le Tribunal arrive à la conclusion que l'exécution du renvoi des recourants en Turquie doit être considérée comme raisonnablement exigible au sens de l'art.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les intéressés sont en possession de documents suffisants pour rentrer dans leur pays ou, à tout le moins, sont tenus d'entreprendre, en collaboration avec les autorités cantonales d'exécution du renvoi, toute démarche nécessaire auprès de la représentation de leur pays d'origine en vue de l'obtention de documents de voyage leur permettant de quitter la Suisse (art. 8 al. 4 LAsi).</w:t>
      </w:r>
    </w:p>
    <w:p>
      <w:r>
        <w:rPr>
          <w:b/>
        </w:rPr>
        <w:t>E. 9.3</w:t>
      </w:r>
    </w:p>
    <w:p>
      <w:r>
        <w:t>Ainsi, l'exécution du renvoi ne se heurte donc pas à des obstacles insurmontables d'ordre technique et s'avère également possible au sens de l'art. 83 al. 2 LEtr.</w:t>
      </w:r>
    </w:p>
    <w:p>
      <w:r>
        <w:rPr>
          <w:b/>
        </w:rPr>
        <w:t>E. 10</w:t>
      </w:r>
    </w:p>
    <w:p>
      <w:r>
        <w:t>Il s'ensuit que le recours, en tant qu'il conteste la décision de renvoi et l'exécution de cette mesure, doit être également rejeté.</w:t>
      </w:r>
    </w:p>
    <w:p>
      <w:r>
        <w:rPr>
          <w:b/>
        </w:rPr>
        <w:t>E. 11</w:t>
      </w:r>
    </w:p>
    <w:p>
      <w:r>
        <w:t>Vu le sort de la cause, il y a lieu de mettre les frais de procédure à la charge des recourants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