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D-683/2012 vom 30. Oktober 2012</w:t>
      </w:r>
    </w:p>
    <w:p>
      <w:r>
        <w:t>Bundesverwaltungsgericht, 2012-10-30, DE</w:t>
      </w:r>
    </w:p>
    <w:p>
      <w:r>
        <w:rPr>
          <w:b/>
        </w:rPr>
        <w:t xml:space="preserve">Quelle: </w:t>
      </w:r>
      <w:r>
        <w:t>https://mcp.opencaselaw.ch/entscheid/bvger_D-683_2012</w:t>
      </w:r>
    </w:p>
    <w:p>
      <w:r>
        <w:t>FR: TAF D-683/2012 du 30 octobre 2012</w:t>
      </w:r>
    </w:p>
    <w:p>
      <w:r>
        <w:t>IT: TAF D-683/2012 del 30 ottobre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der Be-schwerdeführer habe keine asylrechtlich relevante Verfolgung glaubhaft machen können. Wie sich zeigt, ist das Bundesamt im Ergebnis zutreffenderweise zu diesem Schluss gelangt.</w:t>
      </w:r>
    </w:p>
    <w:p>
      <w:r>
        <w:rPr>
          <w:b/>
        </w:rPr>
        <w:t>E. 4.2</w:t>
      </w:r>
    </w:p>
    <w:p>
      <w:r>
        <w:t>Zunächst ist vorauszuschicken, dass der Beschwerdeführer anlässlich seiner Anhörungen vom 26. Juli 2007 und vom 30. August 2007 von Problemen mit den syrischen Behörden wegen des Verfassens und Vortragens von Gedichten über die Unterdrückung der Kurden in Syrien berichtet hatte, wobei er diesen Aspekt besonders betonte. Das Bundesverwaltungsgericht hielt denn auch - unter anderem - in diesem Zusammenhang zur Begründung des Kassationsentscheids vom 28. Oktober 2010 fest, der entsprechende Sachverhalt sei nicht als ausreichend abgeklärt zu erachten, zumal im Bereich des Möglichen liege, dass die syrischen Behörden deswegen auf den Beschwerdeführer aufmerksam geworden sein könnten. Allerdings gab der Beschwerdeführer im Rahmen der nach dem Urteil vom 28. Oktober 2010 durch das BFM durchgeführten zusätzlichen Anhörung vom 4. Juli 2011 auf entsprechende Frage hin zur Antwort, er habe wegen der Gedichte, die er geschrieben und (während seines Aufenthalts im Libanon) öffentlich vorgetragen habe, in Syrien keine Schwierigkeiten gehabt (entsprechendes Protokoll, S. 9). Angesichts dieser Aussage des Beschwerdeführers ist festzustellen, dass die entsprechenden Angaben bei den ersten beiden Anhörungen zur angeblichen Gefährdung durch das Verfassen und Vortragen von Gedichten als widerrufen zu betrachten sind, und auf sie ist im vorliegenden Urteil nicht mehr weiter einzugehen.</w:t>
      </w:r>
    </w:p>
    <w:p>
      <w:r>
        <w:rPr>
          <w:b/>
        </w:rPr>
        <w:t>E. 4.3</w:t>
      </w:r>
    </w:p>
    <w:p>
      <w:r>
        <w:t>Es bleibt somit zum einen zu beurteilen, ob der Beschwerdeführer, wie von ihm weiterhin geltend gemacht, wegen seines eigenen Sprachunterrichts im Libanon und der späteren Erteilung von Unterricht in kurdischer Sprache in Syrien einer asylrelevanten Verfolgung durch die syrischen Behörden ausgesetzt war. In diesem Zusammenhang ist zunächst festzustellen, dass aus den diesbezüglichen Aussagen des Beschwerdeführers nicht hervorgeht, dass dieser Sprachunterricht (und zwar weder in der Rolle des Beschwerdeführers als Lernender noch in jener des Unterrichtenden) in einem konkreten politischen Kontext erfolgte, der über das Anliegen der Förderung der kurdischen Sprache und Kultur hinausging. Insbesondere führte er auf entsprechende Frage hin aus, die Personen, welche ihn mit dem Unterricht von Kindern in Syrien beauftragt hätten, seien keiner politischen Gruppierung zugehörig gewesen, sondern hätten lediglich einem kurdischen Sprachlern-Komitee angehört (Protokoll der Anhörung vom 30. August 2007, S. 8; Protokoll der Anhörung vom 4. Juli 2011, S. 6). Weiter ist festzuhalten, dass der Beschwerdeführer selbst gemäss seinen Aussagen keinerlei Verbindung zu einer politischen Partei hatte und auch von keinen eigenen politischen Aktivitäten berichtete. Einzig sein Vater habe früher eine Partei unterstützt, die sich für die Rechte der Kurden eingesetzt habe. Allerdings machte der Beschwerdeführer keinerlei Vorbringen, aus welchen sich ergeben könnte, die frühere Parteizugehörigkeit seines Vaters habe sich auf ihn selbst negativ ausgewirkt. Zu berücksichtigen ist ausserdem, dass der Beschwerdeführer lediglich zweimal eine Gruppe von Kindern und Jugendlichen im Gebrauch der kurdischen (beziehungsweise lateinischen) Schrift unterrichtet haben will, bevor er am 15. Juni 2007 von Angehörigen des syrischen Staatssicherheitsdienstes gesucht worden sei. Angesichts dieses offensichtlich nur sehr niedrigschwelligen Engagements des Beschwerdeführers für kulturelle kurdische Belange und in Anbetracht jeglichen Fehlens konkreter politischer Aktivitäten oder Verbindungen ist es als äusserst unwahrscheinlich zu erachten, dass die syrischen Behörden in einer Art und Weise auf seine Person aufmerksam geworden sein könnten, dass er eine asylrelevante Verfolgung zu befürchten gehabt hätte. Insofern ist in keiner Weise nachvollziehbar, weshalb er einzig wegen der Mitteilung, Angehörige des Staatssicherheitsdiensts hätten am 15. Juni 2007 nach ihm gefragt, zum Schluss kam, er müsse Syrien unverzüglich verlassen. Diesbezüglich bilden auch weder das Vorbringen, er sei bereits einmal, im Zusammenhang mit den politischen Unruhen in Qamishli vom 12. März 2004, verhaftet und während vierzehn Tagen festgehalten worden, noch die Behauptung, es sei über den Sprachunterricht im Libanon durch einen Fernsehsender berichtet worden, wobei seine Person erkennbar gewesen sei, eine valable Begründung.</w:t>
      </w:r>
    </w:p>
    <w:p>
      <w:r>
        <w:rPr>
          <w:b/>
        </w:rPr>
        <w:t>E. 4.4</w:t>
      </w:r>
    </w:p>
    <w:p>
      <w:r>
        <w:t>Zum anderen ist festzuhalten, dass - entgegen den Ausführungen in der Beschwerdeschrift - sich auch aus dem behaupteten Umstand, der Beschwerdeführer sei im Zusammenhang mit seinem Antrag auf ein Patent als Schreiner benachteiligt worden, wobei er gegenüber dem zuständigen Beamten auf die Araber geschimpft habe, offensichtlich nichts ableiten lässt, was von asylrechtlichem Belang wäre. Aus seinen Aussagen anlässlich der Anhörung vom 4. Juli 2011 geht nämlich in keiner Weise hervor, dass er in der Folge konkrete Probleme gehabt hätte, die mit diesem Zwischenfall in Verbindung stehen könnten. Vielmehr gab er zu Protokoll, er sei nach Hause geschickt worden, und später habe er von der Handelskammer von Al Hasakah ein Schreiben erhalten, wonach er sich wieder melden solle. Somit ist davon auszugehen, dass er grundsätzlich sogar die Möglichkeit gehabt hätte, seinen Antrag auf ein Berufspatent zu erneuern.</w:t>
      </w:r>
    </w:p>
    <w:p>
      <w:r>
        <w:rPr>
          <w:b/>
        </w:rPr>
        <w:t>E. 4.5</w:t>
      </w:r>
    </w:p>
    <w:p>
      <w:r>
        <w:t>Im Übrigen ist festzustellen, dass auch die sonstigen Vorbringen in der Beschwerdeschrift und den weiteren Eingaben im vorliegenden Verfahren nichts an der Einschätzung zu ändern vermögen, der Beschwerdeführer habe keine asylrechtlich relevante Verfolgung glaubhaft gemacht. Dies gilt insbesondere auch für seine Ausführungen im Zusammenhang mit der durchgeführten Botschaftsabklärung. Die Resultate dieser Abklärungen erweisen sich letztlich nicht als entscheidwesentlich, indem auch unter der Annahme, dass die Angaben des Beschwerdeführers zu den Umständen seiner Ausreise aus Syrien zutreffend sind, nicht von der Glaubhaftigkeit der zentralen Asylvorbringen auszugehen ist. Der mit der Beschwerdeschrift gestellte Antrag, es sei eine neue Botschaftsabklärung durchzuführen, ist somit abzuweisen.</w:t>
      </w:r>
    </w:p>
    <w:p>
      <w:r>
        <w:rPr>
          <w:b/>
        </w:rPr>
        <w:t>E. 4.6</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auf welche nachfolgend einzugehen ist [vgl. E. 5]) eine asylrechtlich relevante Gefährdungssituation vor.</w:t>
      </w:r>
    </w:p>
    <w:p>
      <w:r>
        <w:rPr>
          <w:b/>
        </w:rPr>
        <w:t>E. 4.7</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5</w:t>
      </w:r>
    </w:p>
    <w:p>
      <w:r>
        <w:t>In einem nächsten Schritt ist auf die subjektiven Nachfluchtgründe einzugehen, welche der Beschwerdeführer mit dem Vorbringen geltend macht, er habe sich exilpolitisch betätigt, indem er in der Schweiz an Demonstrationen gegen das syrische Regime teilgenommen und dabei öffentlich regimekritische Gedichte vorgetragen habe.</w:t>
      </w:r>
    </w:p>
    <w:p>
      <w:r>
        <w:rPr>
          <w:b/>
        </w:rPr>
        <w:t>E. 5.1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sowie EMARK 2000 Nr. 16 E. 5a, mit weiteren Hinweisen).</w:t>
      </w:r>
    </w:p>
    <w:p>
      <w:r>
        <w:rPr>
          <w:b/>
        </w:rPr>
        <w:t>E. 5.2</w:t>
      </w:r>
    </w:p>
    <w:p>
      <w:r>
        <w:t>Vorliegend erweist sich, dass die geltend gemachte exilpolitische Betätigung keinen subjektiven Nachfluchtgrund setzt.</w:t>
      </w:r>
    </w:p>
    <w:p>
      <w:r>
        <w:rPr>
          <w:b/>
        </w:rPr>
        <w:t>E. 5.2.1</w:t>
      </w:r>
    </w:p>
    <w:p>
      <w:r>
        <w:t>Aus den im vorliegenden Verfahren eingereichten Beweismitteln - Photographien und ein Videofilm, die auf einer CD-ROM gespeichert sind - geht hervor, dass der Beschwerdeführer einmal in Bern und einmal in Zürich an Demonstrationen nicht näher bezeichneten Datums sowie am 18. Mai 2010 in Bern an einer Demonstration gegen Zwangsausschaffungen von illegal sich in der Schweiz aufhaltenden Ausländerinnen und Ausländern teilnahm. Dabei ist der Beschwerdeführer anlässlich der erstgenannten Demonstration unter weiteren Teilnehmern zu sehen, die eine kurdische Flagge und Photographien von mutmasslichen Opfern des syrischen Regimes tragen. In Bezug auf die Kundgebung in Zürich ist lediglich zu erkennen, dass sie sich mutmasslich gegen die Türkei richtete. Anlässlich der Demonstration vom 18. Mai 2010 ist der Beschwerdeführer zu sehen, wie er eine Fahne der schweizerischen Gewerkschaft Unia trägt beziehungsweise hinter einem Transparent geht, das sich für die Rentenansprüche von Personen aus dem Kosovo ausspricht. Ansonsten wurden keine Beweismittel eingereicht.</w:t>
      </w:r>
    </w:p>
    <w:p>
      <w:r>
        <w:rPr>
          <w:b/>
        </w:rPr>
        <w:t>E. 5.2.2</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w:t>
      </w:r>
    </w:p>
    <w:p>
      <w:r>
        <w:rPr>
          <w:b/>
        </w:rPr>
        <w:t>E. 5.2.3</w:t>
      </w:r>
    </w:p>
    <w:p>
      <w:r>
        <w:t>Eine Exponierung im erwähnten Sinn ist im Falle des Beschwerdeführers offensichtlich nicht gegeben. Aus den eingereichten Beweismitteln geht einzig hervor, dass der Beschwerdeführer an drei Demonstrationen teilnahm, wobei sich ein Teil der Kundgebungen nicht spezifisch gegen das syrische Regime richtete. Dabei lassen die erwähnten Bilder beziehungsweise die Videoaufnahme keinerlei schlüssige Beurteilung der massgeblichen Frage zu, in welcher Weise der Beschwerdeführer selbst individuell gegen das syrische Regime Stellung bezogen und in welchem Ausmass er sich folglich politisch exponiert hat, so dass effektiv davon aus­zugehen wäre, er habe als kurdischer Exil-Oppositioneller beziehungsweise als Regimekritiker die Aufmerksamkeit der syrischen Behörden derart auf sich gezogen, dass er nunmehr eine Verfolgung im Sinne von Art. 3 AsylG zu befürchten hat. Auch wenn davon ausgegangen werden muss, dass die syrischen Geheimdienste die exilpolitischen Aktivitäten im Ausland beobachten, so ist mangels einer erkennbaren spezifischen Rolle des Beschwerdeführers gleichwohl nicht anzunehmen, dass er zur Kategorie jener exponierten Aktivisten gehört, auf die sich tatsächlich die konkrete Aufmerksamkeit der syrischen Behörden richtet.</w:t>
      </w:r>
    </w:p>
    <w:p>
      <w:r>
        <w:rPr>
          <w:b/>
        </w:rPr>
        <w:t>E. 5.3</w:t>
      </w:r>
    </w:p>
    <w:p>
      <w:r>
        <w:t>Nach dem Gesagten liegen somit keine ausreichenden Anhaltspunkte dafür vor, dass der Beschwerdeführer aufgrund seiner Beteiligung an exil­politischen Aktivitäten in seinem Heimatland Syrien einer spezifischen Gefährdung im Sinne von Art. 3 AsylG ausgesetzt sein könnte.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BVGE 2009/50 E. 9 S. 733 m.w.N. sowie EMARK 2001 Nr. 21).</w:t>
      </w:r>
    </w:p>
    <w:p>
      <w:r>
        <w:rPr>
          <w:b/>
        </w:rPr>
        <w:t>E. 6.3</w:t>
      </w:r>
    </w:p>
    <w:p>
      <w:r>
        <w:t>Im Sinne einer Klarstellung ist im Übrigen festzuhalten, dass sich aus den zuvor angestellten Erwägungen nicht der Schluss ergibt, der Beschwerdeführer sei zum heutigen Zeitpunkt angesichts der jüngsten Entwicklungen der Situation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und auf diesen Punkt ist folglich im vorliegenden Verfahren nicht weiter einzugehen.</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Diese sind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