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D-6837/2006 vom 25. Februar 2008</w:t>
      </w:r>
    </w:p>
    <w:p>
      <w:r>
        <w:t>Bundesverwaltungsgericht, 2008-02-25, FR</w:t>
      </w:r>
    </w:p>
    <w:p>
      <w:r>
        <w:rPr>
          <w:b/>
        </w:rPr>
        <w:t xml:space="preserve">Quelle: </w:t>
      </w:r>
      <w:r>
        <w:t>https://mcp.opencaselaw.ch/entscheid/bvger_D-6837_2006</w:t>
      </w:r>
    </w:p>
    <w:p>
      <w:r>
        <w:t>FR: TAF D-6837/2006 du 25 février 2008</w:t>
      </w:r>
    </w:p>
    <w:p>
      <w:r>
        <w:t>IT: TAF D-6837/2006 del 25 febbraio 2008</w:t>
      </w:r>
    </w:p>
    <w:p>
      <w:pPr>
        <w:pStyle w:val="Heading2"/>
      </w:pPr>
      <w:r>
        <w:t>Regeste</w:t>
      </w:r>
    </w:p>
    <w:p>
      <w:r>
        <w:t>Asile et renvoi</w:t>
      </w:r>
    </w:p>
    <w:p>
      <w:pPr>
        <w:pStyle w:val="Heading2"/>
      </w:pPr>
      <w:r>
        <w:t>Erwägungen</w:t>
      </w:r>
    </w:p>
    <w:p>
      <w:r>
        <w:rPr>
          <w:b/>
        </w:rPr>
        <w:t>E. 1.1</w:t>
      </w:r>
    </w:p>
    <w:p>
      <w:r>
        <w:t>Les recours interjetés devant les commissions fédérales de recours ou d'arbitrage ou devant les services de recours des départements et encore pendants au 31 décembre 2006 sont traités dès le 1er janvier 2007 par le Tribunal administratif fédéral dans la mesure où il est compétent (art. 53 al. 2 phr. 1 de la loi fédérale du 17 juin 2005 sur le Tribunal administratif fédéral [LTAF, RS 173.32]). Tel est le cas en l'espèce. En effet, sous réserve des exceptions prévues à l'art. 32 LTAF, le Tribunal, en vertu de l'art. 31 LTAF, connaît des recours contre les décisions au sens de l'art. 5 PA, prises par les autorités mentionnées aux art. 33 et 34 LTAF. En particulier, les décisions rendues par l'ODM concernant l'asile peuvent être contestées devant le Tribunal, lequel, en cette matière, statue de manière définitive, conformément aux art. 33 let. d LTAF et 83 let. d ch. 1 de la loi fédérale du 17 juin 2005 sur le Tribunal fédéral (LTF, RS 173.110).</w:t>
      </w:r>
    </w:p>
    <w:p>
      <w:r>
        <w:rPr>
          <w:b/>
        </w:rPr>
        <w:t>E. 1.2</w:t>
      </w:r>
    </w:p>
    <w:p>
      <w:r>
        <w:t>Le nouveau droit de procédure s'applique (art. 53 al. 2 phr. 2 LTAF).</w:t>
      </w:r>
    </w:p>
    <w:p>
      <w:r>
        <w:rPr>
          <w:b/>
        </w:rPr>
        <w:t>E. 1.3</w:t>
      </w:r>
    </w:p>
    <w:p>
      <w:r>
        <w:t>L'intéressée a qualité pour recourir (art. 48 al. 1 PA, applicable par renvoi de l'art. 37 LTAF). Présenté dans la forme (art. 52 PA) et le délai (art. 50 PA)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LAsi).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les persécutions qu'aurait subies la recourante - à supposer qu'elles soient avérées - ne sont pas pertinentes pour la reconnaissance de la qualité de réfugié au sens de l'art. 3 LAsi. En premier lieu, le Tribunal constate que, selon les informations à sa disposition, la seule appartenance à la communauté yézidie de Géorgie (pour autant qu'elle soit avérée) ne constitue pas un motif suffisant pour se voir reconnaître la qualité de réfugié au sens de l'art. 3 LAsi. Certes, la vie quotidienne des Yézidis en Géorgie se révèle parfois difficile. Toutefois, rien ne permet de penser qu'ils aient été, dans un passé récent, ou soient, à l'heure actuelle, victimes de persécutions ciblées et systématiques de la part des autorités géorgiennes. Au contraire, celles-ci ne tolèrent ni n'encouragent des mesures à caractère discriminatoire contre les membres de cette minorité religieuse. En outre, l'adhésion de cet Etat à des organisations de promotion des droits de l'homme (tels l'Organisation pour la sécurité et la coopération en Europe [OSCE] et le Conseil de l'Europe [CE]) constituent - aux yeux du Tribunal - des signes tangibles d'une volonté du gouvernement géorgien de garantir le respect des droits des minorités. En tant que membre du CE, la Géorgie a d'ailleurs ratifié le protocole n° 1 de la Convention européenne de sauvegarde des droits de l'homme et des libertés fondamentales (CEDH) en date du 7 juin 2002. Il convient par ailleurs de souligner que la situation de minorités religieuses s'est améliorée de manière significative depuis l'arrivée au pouvoir du président Saakachvili, élu à une écrasante majorité le 4 janvier 2004 et réélu pour un second mandat le 5 janvier 2008 (cf. Rapport de Human Rights Watch de janvier 2005 ; rapports du Bureau of Democracy, Human Rights, and Labor, International Religious Freedom Report 2004 et 2007, Georgia ; UK Home office, Operational guidance note Georgia du 26 septembre 2007, ch. 3.7). Quoi qu'il en soit, il sied de relever que les persécutions au sens de l'art. 3 LAsi, qu'elles émanent d'agents étatiques ou quasi-étatiques ou qu'elles soient commises par des tiers, ne sont pas déterminantes pour la reconnaissance de la qualité de réfugié si la personne concernée bénéficie sur place d'un accès concret à des structures efficaces de protection et qu'il peut être raisonnablement exigé d'elle qu'elle fasse appel à ce système de protection interne (cf. JICRA 2006 n° 18 p. 181ss, en particulier consid. 10.3.2). Cette règle consacre le principe de la subsidiarité de la protection internationale par rapport à la protection nationale, principe selon lequel on doit pouvoir exiger d'un requérant d'asile qu'il ait épuisé dans son propre pays les possibilités de protection contre d'éventuelles persécutions avant de solliciter celle d'un Etat tiers. Or, force est de constater, comme l'a relevé l'ODM à juste titre, qu'une protection adéquate existait en Géorgie pour la recourante avant son départ du pays. En effet, les autorités géorgiennes ne soutiennent ni ne tolèrent des comportements délictueux tels que ceux qui ont été exposés. Il sied notamment de relever que, depuis le changement à la tête de l'Etat géorgien en 2004, de sérieuses mesures ont été ordonnées sur le plan administratif et judiciaire afin de mettre un terme au phénomène de corruption et d'impunité prévalant en particulier parmi les fonctionnaires. La lutte contre ce phénomène a même été présentée comme l'un des buts politiques principal du nouveau gouvernement. Dans ce contexte, plusieurs condamnations ont été prononcées à l'encontre de fonctionnaires depuis 2004 (cf. rapports 2006 et 2007 de l'organisation Freedom House, intitulés "Nations in transit : Georgia"). Dans ces conditions, même à supposer que le racket dont auraient été victimes la recourante et sa famille soit le fait d'agents de l'Etat, l'intéressée avait la possibilité de s'adresser à des instances supérieures en vue de requérir leur protection. A ce propos, comme l'a relevé l'ODM à juste titre (cf. détermination du 18 novembre 2003), elle pouvait également solliciter l'aide du Liberty Institute, organisation non gouvernementale de défense des droits de l'homme chargée entre autres de documenter les débordements perpétrés à l'encontre de membres de minorités religieuses, ou du bureau de l'Ombudsman. Dans le cas particulier, elle s'est contentée de déposer plainte auprès de la milice, sans même tenter de dénoncer les agissements de celle-ci à des autorités supérieures. Or le dossier ne contient aucun indice de nature à démontrer qu'elle n'aurait, pour une raison ou une autre, pas eu accès au système de protection existant en Géorgie, notamment - dans l'hypothèse où une première démarche tendant à dénoncer les menaces dont elle était l'objet n'aurait pas abouti - en recourant à l'aide d'un avocat ou d'une organisation de défense des droits de l'homme. En tout état de cause, l'intéressée avait la possibilité de se soustraire aux persécutions alléguées en s'installant dans une autre région de Géorgie. Au demeurant, il sied de relever que les craintes exprimées par la recourante ne reposent pas sur des indices concrets suffisants. En effet, celle-ci a déclaré avoir quitté son pays parce qu'elle craignait que la milice ne mette à exécution les menaces proférées envers elle et ses enfants. Or le fait qu'elle ait été menacée est une simple affirmation qui n'est nullement étayée. Elle a certes produit le certificat de décès de son beau-père ainsi que le rapport d'autopsie le concernant. Ces pièces ne sont toutefois pas susceptibles de démontrer que celui-ci serait effectivement décédé dans les circonstances décrites. En outre, rien dans le dossier ne permet de conclure que la disparition de son mari soit due à l'affaire de racket alléguée. Enfin, s'agissant de l'incendie de sa maison, l'intéressée s'est contentée de faire valoir qu'elle l'avait appris par une voisine et qu'elle supposait que cela s'était produit en janvier 2003, sans toutefois produire aucun moyen de preuve à l'appui de ses dires. A cet égard, le Tribunal rappelle que, de pratique constante, il considère que le fait d'avoir appris un événement par des tiers ne suffit pas pour établir l'existence d'une crainte fondée de future persécution (cf. dans ce sens Alberto Achermann/Christina Hausammann, Les notions d'asile et de réfugié en droit suisse, in : Walter Kälin (éd), Droit des réfugiés, Enseignement de 3e cycle de droit 1990, Fribourg 1991, p. 44). Au vu de ce qui précède, rien dans le dossier ne permet d'admettre que la recourante et ses enfants risquent de subir des persécutions futures. S'agissant des pièces produites par l'intéressée au sujet de la situation des Yézidis et autres minorités religieuses en Géorgie, elles ne sauraient remettre en cause ce qui précède. En effet, elles exposent la situation telle qu'elle existait en 2002 et au début 2003, soit avant l'arrivée au pouvoir du président Saakachvili. De plus, elles ne se rapportent pas directement à sa situation personnelle.</w:t>
      </w:r>
    </w:p>
    <w:p>
      <w:r>
        <w:rPr>
          <w:b/>
        </w:rPr>
        <w:t>E. 3.2</w:t>
      </w:r>
    </w:p>
    <w:p>
      <w:r>
        <w:t>Il s'ensuit que le recours, en tant qu'il porte sur la reconnaissance de la qualité de réfugié et l'octroi de l'asile, doit être rejeté et la décision entreprise confirmée sur ces points.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lorsque le requérant d'asile dispose d'une autorisation de séjour ou d'établissement, ou qu'il fait l'objet d'une décision d'extradition ou d'une décision de renvoi conformément à l'art. 121 al. 2 de la Constitution fédérale du 18 décembre 1998 (Cst., RS 101).</w:t>
      </w:r>
    </w:p>
    <w:p>
      <w:r>
        <w:rPr>
          <w:b/>
        </w:rPr>
        <w:t>E. 4.2</w:t>
      </w:r>
    </w:p>
    <w:p>
      <w:r>
        <w:t>La recourante et ses enfants n'étant pas titulaires d'autorisations de séjour ou d'établissement (art. 32 let. a de l'ordonnance 1 du 11 août 1999 sur l'asile relative à la procédure [OA 1], RS 142.311) et aucune des autres hypothèses visées par la disposition en cause n'étant réalisée, le Tribunal est tenu de confirmer, dans son principe, la décision de renvoi prononcée par l'ODM à leur égard.</w:t>
      </w:r>
    </w:p>
    <w:p>
      <w:r>
        <w:rPr>
          <w:b/>
        </w:rPr>
        <w:t>E. 5</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 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Dans le cas d'espèce, l'exécution du renvoi ne contrevient pas au principe de non-refoulement de l'art. 5 LAsi, dès lors que, comme exposé plus haut (cf. supra consid. 3.1), aucun élément du dossier ne permet de penser qu'en cas de retour dans leur pays d'origine, la recourante et ses enfants seraient exposés à de sérieux préjudices au sens de l'art. 3 LAsi.</w:t>
      </w:r>
    </w:p>
    <w:p>
      <w:r>
        <w:rPr>
          <w:b/>
        </w:rPr>
        <w:t>E. 6.3</w:t>
      </w:r>
    </w:p>
    <w:p>
      <w:r>
        <w:t>En ce qui concerne les autres engagements de la Suisse relevant du droit international, la recourante n'a pas été en mesure de démontrer (cf. supra consid. 3.1) qu'il existait pour elle et ses enfants un véritable risque concret et sérieux, au-delà de tout doute raisonnable, d'être victimes de tortures, ou de traitements inhumains ou dégradants en cas de renvoi dans leur pays au sens de l'art. 3 CEDH ou de l'art. 3 de la Conv. torture (JICRA 1996 n° 18 consid. 14b let. ee p. 186).</w:t>
      </w:r>
    </w:p>
    <w:p>
      <w:r>
        <w:rPr>
          <w:b/>
        </w:rPr>
        <w:t>E. 6.4</w:t>
      </w:r>
    </w:p>
    <w:p>
      <w:r>
        <w:t>Dès lors, l'exécution du renvoi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2003 n° 24 consid. 5 p. 157s., JICRA 2002 n° 11 consid. 8a p. 99, JICRA 1999 n° 28 p. 170 et jurisp. cit., et JICRA 1998 n° 22 p. 191).</w:t>
      </w:r>
    </w:p>
    <w:p>
      <w:r>
        <w:rPr>
          <w:b/>
        </w:rPr>
        <w:t>E. 7.2</w:t>
      </w:r>
    </w:p>
    <w:p>
      <w:r>
        <w:t>En l'espèce, s'agissant de la situation générale régnant actuellement en Géorgie, le Tribunal constate que ce pays ne connaît pas sur l'ensemble de son territoire une situation de guerre, de guerre civile ou de violences généralisées qui permettrait d'emblée - et indépendamment des circonstances du cas d'espèce - de présumer, à propos de tous les ressortissants de ce pays, l'existence d'une mise en danger concrète au sens de l'art. 83 al. 4 LEtr. Par ailleurs, la recourante est jeune et n'a pas allégué de problème de santé particulier. De plus, elle dispose d'un réseau social à Tbilissi, où elle a vécu depuis 1982 ou 1983 jusqu'à son départ pour la Suisse, et d'un réseau familial, composé à tout le moins de sa belle-mère et de ses six frères et soeurs, qui pourront lui apporter leur soutien. A cela s'ajoute que la formation et l'expérience professionnelle dont elle bénéficie désormais (cf. courrier du 14 mars 2007, dont il ressort qu'elle a suivi en Suisse des cours de français ainsi qu'une formation d'auxiliaire de santé et qu'elle travaille en tant qu'aide-infirmière dans un home à G._______) lui permettront de trouver du travail. Il n'apparaît donc pas qu'un retour en Géorgie soit de nature à mettre l'intéressée ou ses enfants concrètement et gravement en danger.</w:t>
      </w:r>
    </w:p>
    <w:p>
      <w:r>
        <w:rPr>
          <w:b/>
        </w:rPr>
        <w:t>E. 7.3</w:t>
      </w:r>
    </w:p>
    <w:p>
      <w:r>
        <w:t>Dans ces conditions, au vu de l'ensemble des circonstances du cas d'espèce, le Tribunal arrive à la conclusion que l'exécution du renvoi de l'intéressée et de ses enfants dans son pays d'origine, compte tenu de leur situation personnelle, doit être considérée comme raisonnablement exigible au sens de l'art. 83 al. 4 LEtr.</w:t>
      </w:r>
    </w:p>
    <w:p>
      <w:r>
        <w:rPr>
          <w:b/>
        </w:rPr>
        <w:t>E. 8</w:t>
      </w:r>
    </w:p>
    <w:p>
      <w:r>
        <w:t>Enfin, la recourante est en possession de documents suffisants pour rentrer dans son pays ou, à tout le moins, est tenue d'entreprendre, en collaboration avec les autorités cantonales d'exécution du renvoi,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au sens de l'art. 83 al. 2 LEtr.</w:t>
      </w:r>
    </w:p>
    <w:p>
      <w:r>
        <w:rPr>
          <w:b/>
        </w:rPr>
        <w:t>E. 9</w:t>
      </w:r>
    </w:p>
    <w:p>
      <w:r>
        <w:t>S'agissant de l'allégation de la recourante selon laquelle elle et ses enfants seraient bien intégrés en Suisse, il sied de relever que, lors de la révision partielle de la loi sur l'asile du 16 décembre 2005, entrée en vigueur le 1er janvier 2007, l'art. 44 al. 3-5 LAsi a été abrogé et remplacé par l'art. 14 al. 2 LAsi, lequel confère désormais au canton la compétence, sous réserve de l'approbation de l'ODM, d'octroyer une autorisation de séjour pour cas de rigueur grave.</w:t>
      </w:r>
    </w:p>
    <w:p>
      <w:r>
        <w:rPr>
          <w:b/>
        </w:rPr>
        <w:t>E. 10</w:t>
      </w:r>
    </w:p>
    <w:p>
      <w:r>
        <w:t>Il s'ensuit que le recours, en tant qu'il conteste la décision de renvoi et son exécution, doit être également rejeté.</w:t>
      </w:r>
    </w:p>
    <w:p>
      <w:r>
        <w:rPr>
          <w:b/>
        </w:rPr>
        <w:t>E. 11</w:t>
      </w:r>
    </w:p>
    <w:p>
      <w:r>
        <w:t>Vu le sort de la cause, il y aurait lieu de mettre les frais de procédure (Fr. 600.--) à la charge de la recourante (art. 63 al. 1 PA et art. 2 et 3 let. b du Règlement du 11 décembre 2006 concernant les frais, dépens et indemnités fixés par le Tribunal administratif fédéral [FITAF, RS 173.320.2]). Il y a toutefois lieu de renoncer à leur perception, la demande d'assistance judiciaire partielle de l'intéressée ayant été admise par décision incidente du 8 août 2003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