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D-6834/2006 vom 3. November 2003</w:t>
      </w:r>
    </w:p>
    <w:p>
      <w:r>
        <w:t>Bundesverwaltungsgericht, 2003-11-03, FR</w:t>
      </w:r>
    </w:p>
    <w:p>
      <w:r>
        <w:rPr>
          <w:b/>
        </w:rPr>
        <w:t xml:space="preserve">Quelle: </w:t>
      </w:r>
      <w:r>
        <w:t>https://mcp.opencaselaw.ch/entscheid/bvger_D-6834_2006</w:t>
      </w:r>
    </w:p>
    <w:p>
      <w:r>
        <w:t>FR: TAF D-6834/2006 du 3 novembre 2003</w:t>
      </w:r>
    </w:p>
    <w:p>
      <w:r>
        <w:t>IT: TAF D-6834/2006 del 3 novembre 2003</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de la loi fédérale du 26 juin 1998 sur l'asile (LAsi, RS 142.31) , 33 let. d LTAF et 83 let. d ch. 1 de la loi fédérale du 17 juin 2005 sur le Tribunal fédéral (LTF, RS 173.110).</w:t>
      </w:r>
    </w:p>
    <w:p>
      <w:r>
        <w:rPr>
          <w:b/>
        </w:rPr>
        <w:t>E. 1.2</w:t>
      </w:r>
    </w:p>
    <w:p>
      <w:r>
        <w:t>Le nouveau droit de procédure s'applique (art. 53 al. 2 phr. 2 LTAF).</w:t>
      </w:r>
    </w:p>
    <w:p>
      <w:r>
        <w:rPr>
          <w:b/>
        </w:rPr>
        <w:t>E. 1.3</w:t>
      </w:r>
    </w:p>
    <w:p>
      <w:r>
        <w:t>Le recourant a qualité pour recourir (cf. art. 48 al. 1 let. c PA, applicable par renvoi de l'art. 37 LTAF). Présenté dans la forme (cf. art. 52 PA) et le délai (cf. art. 50 PA, dans sa version antérieure au 1er janvier 2007, s'agissant d'un recours déposé avant cette date)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Selon une jurisprudence développée par l'ancienne Commission suisse de recours en matière d'asile (cf. Jurisprudence et informations de la Commission suisse de recours en matière d'asile [JICRA] 2006 n° 18 consid. 10) et reprise par le présent Tribunal, une persécution au sens de l'art. 3 LAsi peut être le fait non seulement d'agents étatiques, mais également de privés. Pareil préjudice est toutefois déterminant pour la reconnaissance de la qualité de réfugié que pour autant que la personne qui en est victime ne bénéficie pas dans son pays d'origine d'un accès concret à des structures efficaces de protection ou qu'il ne peut être raisonnablement exigé d'elle qu'elle fasse appel à ce système de protection interne, que ce soit parce que l'Etat tolère voire soutient de tels agissements ou, sans intention délibérée de nuire, parce que celui-ci n'a pas la capacité de les prévenir.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Etat tiers.</w:t>
      </w:r>
    </w:p>
    <w:p>
      <w:r>
        <w:rPr>
          <w:b/>
        </w:rPr>
        <w:t>E. 3.1</w:t>
      </w:r>
    </w:p>
    <w:p>
      <w:r>
        <w:t>En l'occurrence, le recourant a affirmé avoir quitté son pays d'origine parce qu'il était la cible de tueurs engagés par des opposants au parti UNP, dont il était un membre actif. Il a également fait valoir que son appartenance à la communauté musulmane l'exposait d'autant plus au risque d'être assassiné. Estimant illusoire d'obtenir une protection efficace de la part des autorités, il aurait renoncé à solliciter leur aide (cf. pv de l'audition sommaire p. 4 s. et pv de l'audition cantonale p. 5 ss).</w:t>
      </w:r>
    </w:p>
    <w:p>
      <w:r>
        <w:rPr>
          <w:b/>
        </w:rPr>
        <w:t>E. 3.2</w:t>
      </w:r>
    </w:p>
    <w:p>
      <w:r>
        <w:t>Avant toute chose, le Tribunal entend clarifier l'origine ethnique et communautaire de l'intéressé. Celui-ci a déclaré, d'une part, être d'ethnie tamoule (cf. pv de l'audition sommaire p. 1), et d'autre part, appartenir à l'ethnie maure (cf. pv de l'audition cantonale p. 3). Il est constant qu'il est né et a vécu dans la Province Centrale, que sa langue maternelle est le tamoul, langue dans laquelle se sont déroulées les deux auditions, et que sa religion est l'Islam. Les musulmans sri-lankais ne constituent pas à proprement parler une ethnie. Ils forment cependant une communauté distincte, la troisième du pays, après les cinghalais, bouddhistes et d'origine indo-européenne, et les tamouls, hindouistes et d'origine dravidienne. Leur identité est caractérisée avant tout par leur pratique de l'Islam. Beaucoup d'entre eux ont de lointaines origines tamoules, étant les descendants de commerçants arabes fréquentant les côtes de l'île de Ceylan et de femmes tamoules. Ils en parlent d'ailleurs la langue et en ont adopté nombre de coutumes, notamment dans l'habillement et dans les moeurs, tout en préservant cependant leur identité musulmane (cf. notamment International Crisis Group, Sri Lanka's Muslims : caught in the crossfire, mai 2007, p. 1 s., Michel Gilquin, Sri Lanka : vulnérabilité de la communauté musulmane, article publié dans « Le Journal », hebdomadaire marocain francophone, dans son édition du 9 mars 2002, Marakala-Sonahar off Sri Lanka, en ligne sur le site Internet www.paragonts.info/slmuslims History &amp; Heritage, visité le 15 juillet 2008). Ces considérations permettent d'expliquer les déclarations à première vue contradictoires du recourant s'agissant de son appartenance ethnique. Il faut donc en déduire que l'intéressé appartient à la communauté musulmane du Sri Lanka.</w:t>
      </w:r>
    </w:p>
    <w:p>
      <w:r>
        <w:rPr>
          <w:b/>
        </w:rPr>
        <w:t>E. 3.3</w:t>
      </w:r>
    </w:p>
    <w:p>
      <w:r>
        <w:t>Les membres de cette communauté installés dans les provinces du nord et de l'est du pays, sous contrôle des LTTE, ont dû notamment faire face aux mesures de « purification » menées par les séparatistes tamouls, visant à les contraindre par la violence à fuir ces régions parce que soupçonnés d'être de connivence avec le pouvoir central. Victimes du conflit opposant l'armée sri-lankaise aux LTTE, survivant dans des camps de réfugiés en bordure des zones de combats, puis sommés, une fois ceux-ci terminés, de regagner leurs terres, où ils sont confrontés à l'hostilité de la population résidente, ils constituent une catégorie de personnes particulièrement vulnérables (cf. notamment Michel Gilquin, op. cit., International Crisis Group, op. cit., p. 6 ss et 12 ss, UNHCR, UNHCR position on the international protection needs of asylum-seekers from Sri Lanka, décembre 2006, p. 10 s.). Le recourant n'entre toutefois pas dans cette catégorie, dès lors qu'il est né et a vécu dans la Province Centrale, sous contrôle du gouvernement de Colombo. La situation des musulmans vivant dans les zones contrôlées par le gouvernement est en effet différente. D'une manière générale, ceux-ci ne font pas l'objet de persécutions. Ils sont libres de pratiquer leur religion et sont présents dans nombre de partis politiques. Certains parlementaires et certains membres du gouvernement sont musulmans. En outre, le Sri-Lanka Muslim Congress (SLMC), parti politique formé en 1986 et se voulant le défenseur des intérêts de toute la communauté musulmane, est très actif sur le plan national (cf. notamment International Crisis Group, op. cit., p. 3 et 5 s.).</w:t>
      </w:r>
    </w:p>
    <w:p>
      <w:r>
        <w:rPr>
          <w:b/>
        </w:rPr>
        <w:t>E. 3.4</w:t>
      </w:r>
    </w:p>
    <w:p>
      <w:r>
        <w:t>Il est certes vrai que des musulmans ont pu être occasionnellement victimes, même dans les zones sous contrôle gouvernemental, d'actes de violences ciblés. Pour autant, il n'est pas possible de considérer que, dans ces zones, la communauté musulmane est victime de préjudices sérieux et systématiques (cf. notamment US Department of State, Sri Lanka : International Religious Freedom Report 2007, septembre 2007). En outre, ces violences sont principalement le fait d'extrémistes et ne sont pas tolérées par les autorités. Celles-ci ne renoncent en effet pas à poursuivre les auteurs d'actes pénalement répréhensibles et offrent donc, en principe, une protection appropriée pour empêcher la perpétration de tels agissements, indépendamment de facteurs individuels tels que l'origine ethnique des victimes ou la religion pratiquée par celles-ci. Peut cependant être problématique le fait qu'en principe, les membres des forces de sécurité, d'ethnie cingalaise pour une énorme majorité, ne parlent ni ne comprennent le tamoul, langue pratiquée non seulement pas les membres de cette ethnie, mais aussi par nombre de musulmans (cf. Commision de l'immigration et du statut de réfugié du Canada, Sri Lanka : information sur le nombre et la situation des Tamouls au sein des services de police et de l'armée au Sri lanka, accessible sur le site internet www.cisr-irb.gc.ca &gt; français &gt; cartables nationaux de documentation &gt; Sri Lanka &gt; 30 mai 2008, visité le 15 juillet 2008). En l'espèce toutefois, le recourant n'a pas fait état de telles difficultés. Né et ayant vécu dans le district de A._______, sis dans la Province Centrale, militant au sein d'un des deux plus grands partis cingalais, rien n'indique qu'il ne pouvait pas solliciter la protection des autorités de police locales pour se prémunir contre les actions des individus qui cherchaient à l'éliminer. N'ayant pas même tenté de dénoncer ces préjudices aux dites autorités, il ne saurait invoquer utilement l'inefficacité voire la passivité de celles-ci. En outre, bien que cela ne soit pas décisif pour l'issue du recours, si l'intéressé estimait ne pas pouvoir bénéficier d'une protection effective en s'adressant à la police, il disposait de la possibilité, avant d'envisager de quitter son pays d'origine, de s'installer dans une autre région du sud ou du centre du Sri Lanka, où il ne risquait pas d'être retrouvé par les tueurs. En effet, bien que le recourant prétende le contraire, les préjudices qu'il invoque apparaissent limités au district de A._______, dans lequel il vivait et où il s'était investi pour la campagne de l'UNP. N'ayant pas exercé d'activités politiques susceptibles de le faire connaître à l'échelon national, il est peu vraisemblable qu'il aurait été recherché et menacé en dehors de cette région ou, à tout le moins, en dehors de la Province Centrale. En outre, dès lors que les considérations ci-dessus conservent à ce jour toute leur actualité en dépit des changements notamment politiques intervenus au Sri Lanka depuis le départ de l'intéressé, celui-ci ne saurait se prévaloir d'une crainte fondée de persécution en cas de retour dans son pays d'origine.</w:t>
      </w:r>
    </w:p>
    <w:p>
      <w:r>
        <w:rPr>
          <w:b/>
        </w:rPr>
        <w:t>E. 3.5</w:t>
      </w:r>
    </w:p>
    <w:p>
      <w:r>
        <w:t>Il s'ensuit que le recours, en tant qu'il porte sur la reconnaissance de la qualité de réfugié et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(cf.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(cf.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(cf. supra consid. 3.4), les éléments du dossier ne mettent pas en évidence qu'en cas de retour dans son pays d'origine, le recourant serait exposé à de sérieux préjudices au sens de l'art. 3 LAsi. Pour les mêmes motifs, il n'est pas possible d'admettre l'existence pour l'intéressé d'un risque concret et sérieux de traitements prohibés par le droit international contraignant, en cas de retour au Sri Lanka.</w:t>
      </w:r>
    </w:p>
    <w:p>
      <w:r>
        <w:rPr>
          <w:b/>
        </w:rPr>
        <w:t>E. 6.3</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w:t>
      </w:r>
    </w:p>
    <w:p>
      <w:r>
        <w:rPr>
          <w:b/>
        </w:rPr>
        <w:t>E. 7.2</w:t>
      </w:r>
    </w:p>
    <w:p>
      <w:r>
        <w:t>Dans un arrêt récent publié (cf. Arrêts du Tribunal administratif fédéral suisse [ATAF] 2008/2 p. 5 ss), le Tribunal a procédé à une analyse détaillée de la situation prévalant au Sri Lanka et a livré ses conclusions quant à la question de l'exigibilité de l'exécution du renvoi. La pratique quant à un renvoi dans la Province Nord du pays n'a à cet égard pas été modifiée : l'exécution d'un renvoi dans les districts de Killinochchi, Mannar, Vavuniya, Mullaitivu et Jaffna n'est toujours pas considérée comme raisonnablement exigible. Il en va de même de l'exécution du renvoi dans la province Est du Sri Lanka, à savoir dans les districts de Trincomalee, Batticaloa et Ampara. En outre, s'agissant de requérants d'asile tamouls déboutés provenant de la Province Nord ou de la Province Est du pays, il faut encore examiner s'il peut être raisonnablement exigé d'eux qu'ils s'installent dans une autre province, notamment à Colombo. Tel sera le cas si le requérant peut compter sur place sur l'existence d'un réseau familial ou social conséquent et sur une possibilité de logement et de revenu assurée.</w:t>
      </w:r>
    </w:p>
    <w:p>
      <w:r>
        <w:rPr>
          <w:b/>
        </w:rPr>
        <w:t>E. 7.3</w:t>
      </w:r>
    </w:p>
    <w:p>
      <w:r>
        <w:t>La jurisprudence précitée ne trouve pas application en l'occurrence, dès lors que le recourant est natif du district de A._______, dans la Province Centrale du Sri Lanka.</w:t>
      </w:r>
    </w:p>
    <w:p>
      <w:r>
        <w:rPr>
          <w:b/>
        </w:rPr>
        <w:t>E. 7.3.1</w:t>
      </w:r>
    </w:p>
    <w:p>
      <w:r>
        <w:t>Il convient donc de s'assurer, dans un premier temps, que la situation générale dans cette région, notamment sur le plan sécuritaire, ne s'oppose pas à l'exécution du renvoi, indépendamment de toute considération liée au cas d'espèce. Depuis la reprise des affrontements entre les forces armées gouvernementales et les rebelles des LTTE en 2006, les combats se sont concentrés dans les Provinces Nord et Est du pays. En juillet 2007, après plusieurs victoires successives sur les rebelles ayant abouti à la prise de leur bastion de Thoppigala, le gouvernement sri lankais a proclamé la « libération » de la Province Est. Depuis lors, le théâtre principal des combats est la Province Nord (cf. notamment UK Home Office, Country of Origin Information Report, mars 2008, par. 4.01 ss, p. 30 ss). La province Centrale, comprenant les districts de Kandy, de Nuwareliy et de Matale, a en revanche été épargnée par les affrontements. Aucune des sources consultées n'indique en effet que des combats s'y sont déroulés depuis la reprise de la guerre en 2006. Par contre, comme partout dans le pays, les habitants ne sont pas à l'abri des attentats et actes terroristes, que le gouvernement impute aux rebelles des LTTE et dont ceux-ci refusent d'endosser la responsabilité. Cela ne suffit toutefois pas pour considérer que la situation prévalant dans la Province Centrale est assimilable à une guerre, à une guerre civile ou à des violences généralisées. Par ailleurs, la région, montagneuse et située à l'intérieur des terres, n'a pas été directement touchée par le tsunami de décembre 2004. Sur le vu de ce qui précède, la situation dans cette province n'est pas telle qu'il faille renoncer, de manière générale, à toute exécution du renvoi.</w:t>
      </w:r>
    </w:p>
    <w:p>
      <w:r>
        <w:rPr>
          <w:b/>
        </w:rPr>
        <w:t>E. 7.3.2</w:t>
      </w:r>
    </w:p>
    <w:p>
      <w:r>
        <w:t>Cela étant, il reste à examiner si cette mesure peut être considérée comme raisonnablement exigible au regard des circonstances du cas d'espèce. A cet égard, l'appartenance de l'intéressé à la communauté musulmane ne saurait constituer un obstacle à l'exécution de son renvoi. En effet, les sources consultées ne permettent pas d'admettre que les Tamouls musulmans sont ciblés par de graves et systématiques discriminations susceptibles de mettre à néant leurs moyens d'existence et de mettre concrètement en danger jusqu'à leur vie. De plus, aucun élément d'ordre personnel ne s'oppose en l'espèce à la mise à exécution du renvoi, dès lors que le recourant est jeune, célibataire, apte à travailler et n'a pas allégué souffrir de graves problèmes de santé. Il possède en outre quelques connaissances de cingalais et a vécu, depuis sa naissance et jusqu'à son départ du pays, en avril 2003, dans la région de A._______, où il avait un commerce de voitures qu'il avait confié à son frère. Il dispose donc sur place d'un réseau social, mais aussi d'un réseau familial proche - constitué de ses parents, de son frère et de sa soeur - à même de l'épauler dans sa réinstallation.</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