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D-6827/2024 vom 1. Oktober 2024</w:t>
      </w:r>
    </w:p>
    <w:p>
      <w:r>
        <w:t>Bundesverwaltungsgericht, 2024-10-01, DE</w:t>
      </w:r>
    </w:p>
    <w:p>
      <w:r>
        <w:rPr>
          <w:b/>
        </w:rPr>
        <w:t xml:space="preserve">Quelle: </w:t>
      </w:r>
      <w:r>
        <w:t>https://mcp.opencaselaw.ch/entscheid/bvger_D-6827_2024_d20241001</w:t>
      </w:r>
    </w:p>
    <w:p>
      <w:r>
        <w:t>FR: TAF D-6827/2024 du 1 octobre 2024</w:t>
      </w:r>
    </w:p>
    <w:p>
      <w:r>
        <w:t>IT: TAF D-6827/2024 del 1 ottobre 2024</w:t>
      </w:r>
    </w:p>
    <w:p>
      <w:pPr>
        <w:pStyle w:val="Heading2"/>
      </w:pPr>
      <w:r>
        <w:t>Regeste</w:t>
      </w:r>
    </w:p>
    <w:p>
      <w:r>
        <w:t>Verweigerung vor&amp;uuml;bergehender Schutz | Verweigerung vorübergehender Schutz; Verfügung des SEM vom 1.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ist als Verfügungsadressatin zur Einreichung der Be- schwerde legitimiert (Art. 105 und Art. 108 Abs. 6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Schriftenwechsels ver- 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w:t>
      </w:r>
    </w:p>
    <w:p>
      <w:r>
        <w:t>D-6827/2024 Seite 4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ablehnenden Entscheid im Wesentli- chen damit, dass die Beschwerdeführerin nicht zu der vom Bundesrat de- finierten Gruppe der schutzberechtigten Personen gehöre. Sie habe in Po- len über einen Schutzstatus verfügt und sei deshalb nicht auf den Schutz der Schweiz angewiesen. Auch eine allfällige Beendigung des Schutztitels aufgrund einer freiwilligen Ausreise aus Polen ändere an der mangelnden Schutzbedürftigkeit nichts. Aus den Akten gehe ausserdem nicht hervor, dass sie Polen unfreiwillig verlassen habe. Weil das Institut des vorüber- gehenden Schutzes im gesamten EU-Raum nach wie vor in Kraft sei, seien keine Gründe ersichtlich, weshalb ihr Polen gestützt auf die Richtlinie 2001/55/EG des Rates vom 20. Juli 2001 und den Durchführungsbe- schluss (EU) 2022/382 des Rates vom 4. März 2022 nicht ein weiteres Mal vorübergehenden Schutz gewähren sollte, sofern ihr Schutzstatus in Polen tatsächlich beendet worden sein sollte.</w:t>
      </w:r>
    </w:p>
    <w:p>
      <w:r>
        <w:rPr>
          <w:b/>
        </w:rPr>
        <w:t>E. 5.2</w:t>
      </w:r>
    </w:p>
    <w:p>
      <w:r>
        <w:t>Die Beschwerdeführerin stellte sich in der Beschwerde auf den Stand- punkt, sie könne nicht nach Polen zurückkehren, da sie kein Geld und keine Unterkunft habe. Zudem leide sie an Bluthochdruck, Arthrose und</w:t>
      </w:r>
    </w:p>
    <w:p>
      <w:r>
        <w:t>D-6827/2024 Seite 5 psychischen Problemen. Aufgrund dieser gesundheitlichen Probleme, könne sie in Polen keiner Arbeit nachgehen.</w:t>
      </w:r>
    </w:p>
    <w:p>
      <w:r>
        <w:rPr>
          <w:b/>
        </w:rPr>
        <w:t>E. 6.1</w:t>
      </w:r>
    </w:p>
    <w:p>
      <w:r>
        <w:t>Nach Durchsicht der Akten schliesst sich das Bundesverwaltungsge- richt der Argumentation in der angefochtenen Verfügung an, welcher die Beschwerdeführerin letztlich nichts Entscheidendes entgegenzuhalten ver- mag.</w:t>
      </w:r>
    </w:p>
    <w:p>
      <w:r>
        <w:rPr>
          <w:b/>
        </w:rPr>
        <w:t>E. 6.2</w:t>
      </w:r>
    </w:p>
    <w:p>
      <w:r>
        <w:t>Bei der Beschwerdeführerin handelt es sich um eine ukrainische Staatsangehörige, welche am Tag des Angriffs durch die Streitkräfte der Russischen Föderation auf die Ukraine – am 24. Februar 2022 – in der Ukraine wohnhaft war, womit die Anwendung von Ziff. I Bst. a der Allge- meinverfügung grundsätzlich in Betracht fällt. Entsprechend den Erwägun- gen in BVGE 2022 VI/I E. 6.3 ist bei Gesuchen um vorübergehenden Schutz indessen dem Grundsatz der Subsidiarität asylrechtlichen Schut- zes Rechnung zu tragen. Daraus folgt im Verfahren betreffend vorüberge- henden Schutzes, dass eine Person ukrainischer Staatsbürgerschaft, wel- che vor dem 24. Februar 2022 in der Ukraine wohnhaft war, nicht auf den Schutz der Schweiz angewiesen und entsprechend auch nicht als schutz- bedürftig im Sinne von Art. 4 AsyIG zu bezeichnen ist, wenn für sie eine valable Schutzalternative ausserhalb der Ukraine bejaht werden kann (vgl. a.a.O. E. 6.3).</w:t>
      </w:r>
    </w:p>
    <w:p>
      <w:r>
        <w:rPr>
          <w:b/>
        </w:rPr>
        <w:t>E. 6.3</w:t>
      </w:r>
    </w:p>
    <w:p>
      <w:r>
        <w:t>Die Beschwerdeführerin machte in ihren Eintrittsunterlagen vom 6. Juni 2024 geltend, dass sie in Polen über einen Schutzstatus verfügt habe, und reichte dafür ihre polnische PESEL-Nummer (Powszechny Elektroniczny System Ewidencji Ludno ci [Universelles elektronisches Bevölkerungsre- gistrierungssystem]) zu den Akten. Eine PESEL-Nummer erhalten speziell (neben polnischen und EU-Staatsangehörigen) auch ukrainische Staats- angehörige und deren ukrainische Familienangehörige sowie deren nicht- ukrainische Ehegatten, welche nach dem 24. Februar 2022 über die ukra- inische Grenze nach Polen eingereist sind. Eine PESEL-Nummer ermög- licht (neben einem Aufenthalt in Polen) insbesondere die Nutzung finanzi- eller Hilfe sowie medizinischer Dienstleistungen und berechtigt zur Arbeits- tätigkeit (vgl. &lt;https://visitukraine.today/de/blog/202/ukrainians-in-poland- how-to-get-a-pesel-number&gt;; &lt;https://www.deutsches-polen-institut.de/ blogpodcast/blog/rechte-der-ukrainerinnen-und-ukrainer-in-polen/&gt;; beide zuletzt abgerufen am 5.12.2024; vgl. hierzu auch: Urteil des BVGer E- 3310/2024 vom 7. Juni 2024 E. 7.3).</w:t>
      </w:r>
    </w:p>
    <w:p>
      <w:r>
        <w:t>D-6827/2024 Seite 6 Auch die geltend gemachte Annullierung des Schutzstatus führt nicht zu einer anderen Beurteilung der Schutzalternative. Die Wiedererlangung ei- ner PESEL-Nummer in Polen ist ukrainischen Staatsangehörigen auf An- trag hin möglich, wobei das Vorgehen genau dasselbe wie beim ersten Er- halt der PESEL-Nummer ist. Durch die Wiedererlangung ihrer PESEL- Nummer dürfen sie sich 18 Monate lang in Polen aufhalten (vgl. zum Gan- zen &lt;https://visitukraine.today/de/blog/1132/return-to-poland-how-to-res- tore-pesel-ukr-and-the-right-to-financial-assistance&gt;; zuletzt abgerufen am 5.12.2024). Es ist nicht ersichtlich, weshalb die polnischen Behörden der Beschwerdeführerin mit Blick auf die vom SEM in der angefochtenen Ver- fügung zitierte EU-Richtlinie und den Durchführungsbeschluss (EU) 2022/382 des Rates vom 4. März 2022 nicht ein weiteres Mal vorüberge- henden Schutz gewähren sollten. Es bleibt der Beschwerdeführerin deshalb unbenommen, sich an die polni- schen Behörden zu wenden, dort die Gründe für ihr seinerzeitiges Verlas- sen von Polen darzulegen, um wieder in den Genuss ihres bisherigen Schutzstatus zu gelangen.</w:t>
      </w:r>
    </w:p>
    <w:p>
      <w:r>
        <w:rPr>
          <w:b/>
        </w:rPr>
        <w:t>E. 6.4</w:t>
      </w:r>
    </w:p>
    <w:p>
      <w:r>
        <w:t>Es ist deshalb davon auszugehen, dass die Beschwerdeführerin die Möglichkeit hat, ihren Schutzstatus in Polen wieder zu erlangen. Sie verfügt daher über eine valable Schutzalternative und ist nicht auf den Schutz der Schweiz angewiesen. Die Vorinstanz hat folglich das Gesuch um vorüber- gehenden Schutz zu Recht abgelehnt. Die Ausführungen in der Beschwer- deschrift und die auf Beschwerdeebene eingereichten Beweismittel führen zu keiner anderen Betrachtungsweise.</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D-6827/2024 Seite 7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Beschwerdeführerin hat in der Schweiz kein Asylgesuch gestellt. Den Akten sind demnach keine Hinweise auf eine Verletzung des flücht- lingsrechtlichen Refoulement-Verbots zu entnehmen.</w:t>
      </w:r>
    </w:p>
    <w:p>
      <w:r>
        <w:rPr>
          <w:b/>
        </w:rPr>
        <w:t>E. 8.2.5</w:t>
      </w:r>
    </w:p>
    <w:p>
      <w:r>
        <w:t>Sodann ergeben sich weder aus den Aussagen der Beschwerde- führerin noch aus den Akten Anhaltspunkte dafür, dass sie in Polen mit be- achtlicher Wahrscheinlichkeit einer nach Art. 3 EMRK oder Art. 1 FoK ver- 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Nach den vorstehenden Ausführungen gelingt ihr das offenkundig nicht. Auch die allgemeine</w:t>
      </w:r>
    </w:p>
    <w:p>
      <w:r>
        <w:t>D-6827/2024 Seite 8 Menschenrechtssituation im Polen lässt den Wegweisungsvollzug nicht als unzulässig erscheinen.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8.3.3</w:t>
      </w:r>
    </w:p>
    <w:p>
      <w:r>
        <w:t>Hinsichtlich des medizinischen Sachverhalts ist festzuhalten, dass die Beschwerdeführerin geltend macht, sie leide an Bluthochdruck, Arth- rose und psychischen Problemen. In diesem Zusammenhang reichte sie zwei Terminkarten für Arzttermine am (…) Oktober 2024 und am (…) Ok- tober 2024 ein. Entsprechende Berichte wurden bis zum heutigen Zeit- punkt nicht zu den Akten gereicht. Angesichts der geltend gemachten Be- schwerden ist nicht davon auszugehen, die Beschwerdeführerin werde in eine medizinische Notlage geraten. Die von der Rechtsprechung für die Unzumutbarkeit des Vollzugs geforderte hohe Schwelle der gesundheitli- chen Beeinträchtigung ist gemäss der Aktenlage nicht erfüllt. Zudem sind die wesentlichen medizinischen Behandlungen (vgl. BVGE 2011/50 E. 8.3) in Polen gewährleistet; Polen verfügt über ein ausreichendes Gesundheits- system (vgl. Urteil des BVGer D-4080/2023 vom 18. September 2023 E. 8.3.2). Allfällige längere Wartezeiten für einen Termin bei einem Spezialis- ten vermögen an dieser Einschätzung nichts zu ändern.</w:t>
      </w:r>
    </w:p>
    <w:p>
      <w:r>
        <w:t>D-6827/2024 Seite 9</w:t>
      </w:r>
    </w:p>
    <w:p>
      <w:r>
        <w:rPr>
          <w:b/>
        </w:rPr>
        <w:t>E. 8.3.4</w:t>
      </w:r>
    </w:p>
    <w:p>
      <w:r>
        <w:t>Auch unter Berücksichtigung der vorgetragenen Probleme im Hin- blick auf das Erhalten und Finanzieren einer geeigneten Unterkunft und auf ihre kleine Rente gelingt es der Beschwerdeführerin nicht, die gesetzliche Vermutung, wonach der Wegweisungsvollzug nach Polen in der Regel zu- mutbar ist, zu widerlegen. Es ist nicht davon auszugehen, dass die Be- schwerdeführerin bei einer Rückkehr nach Polen in eine existenzielle Not- lage geraten würde, zumal sie aufgrund ihrer PESEL-Nummer Anspruch auf Sozialhilfe hat.</w:t>
      </w:r>
    </w:p>
    <w:p>
      <w:r>
        <w:rPr>
          <w:b/>
        </w:rPr>
        <w:t>E. 8.3.5</w:t>
      </w:r>
    </w:p>
    <w:p>
      <w:r>
        <w:t>Nach dem Gesagten erweist sich der Vollzug der Wegweisung auch als zumutbar.</w:t>
      </w:r>
    </w:p>
    <w:p>
      <w:r>
        <w:rPr>
          <w:b/>
        </w:rPr>
        <w:t>E. 8.4</w:t>
      </w:r>
    </w:p>
    <w:p>
      <w:r>
        <w:t>Die Beschwerdeführerin verfügt über einen bis am 21. April 2027 gülti- gen ukrainischen Reisepass,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Die Gesuche um Gewährung der unentgeltlichen Rechtspflege und amtlichen Rechtsverbeiständung sind ungeachtet einer allfälligen Mittello- sigkeit abzuweisen, da die Begehren – wie sich aus den vorstehenden Er- wägungen ergibt – als von vornherein aussichtslos zu bezeichnen sind (Art. 65 Abs. 1 VwVG und Art. 102m Abs. 1 Bst. d AsylG).</w:t>
      </w:r>
    </w:p>
    <w:p>
      <w:r>
        <w:rPr>
          <w:b/>
        </w:rPr>
        <w:t>E. 10.2</w:t>
      </w:r>
    </w:p>
    <w:p>
      <w:r>
        <w:t>Das Gesuch um Kostenvorschussverzicht ist mit dem vorliegenden Direktentscheid gegenstandslos geworden.</w:t>
      </w:r>
    </w:p>
    <w:p>
      <w:r>
        <w:rPr>
          <w:b/>
        </w:rPr>
        <w:t>E. 10.3</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(Dispositiv nächste Seite)</w:t>
      </w:r>
    </w:p>
    <w:p>
      <w:r>
        <w:t>D-6827/2024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