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D-6824/2019 vom 13. November 2019</w:t>
      </w:r>
    </w:p>
    <w:p>
      <w:r>
        <w:t>Bundesverwaltungsgericht, 2019-11-13, DE</w:t>
      </w:r>
    </w:p>
    <w:p>
      <w:r>
        <w:rPr>
          <w:b/>
        </w:rPr>
        <w:t xml:space="preserve">Quelle: </w:t>
      </w:r>
      <w:r>
        <w:t>https://mcp.opencaselaw.ch/entscheid/bvger_D-6824_2019_d20191113</w:t>
      </w:r>
    </w:p>
    <w:p>
      <w:r>
        <w:t>FR: TAF D-6824/2019 du 13 novembre 2019</w:t>
      </w:r>
    </w:p>
    <w:p>
      <w:r>
        <w:t>IT: TAF D-6824/2019 del 13 novembre 2019</w:t>
      </w:r>
    </w:p>
    <w:p>
      <w:pPr>
        <w:pStyle w:val="Heading2"/>
      </w:pPr>
      <w:r>
        <w:t>Regeste</w:t>
      </w:r>
    </w:p>
    <w:p>
      <w:r>
        <w:t>Asyl und Wegweisung (Mehrfachgesuch/Wiedererw&amp;auml;gung) | Asyl und Wegweisung (Mehrfachgesuch/Wiedererwägung); Verfügung des SEM vom 13. November 2019</w:t>
      </w:r>
    </w:p>
    <w:p>
      <w:pPr>
        <w:pStyle w:val="Heading2"/>
      </w:pPr>
      <w:r>
        <w:t>Erwägungen</w:t>
      </w:r>
    </w:p>
    <w:p>
      <w:r>
        <w:rPr>
          <w:b/>
        </w:rPr>
        <w:t>E. 1.1</w:t>
      </w:r>
    </w:p>
    <w:p>
      <w:r>
        <w:t>Gemäss Art. 31 VGG beurteilt das Bundesverwaltungsgericht Be- schwerden gegen Verfügungen nach Art. 5 VwVG. Das SEM gehört zu den</w:t>
      </w:r>
    </w:p>
    <w:p>
      <w:r>
        <w:t>D-6824/2019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in vorliegendem Verfahren auf die Durchführung eines Schriftenwechsels verzichtet.</w:t>
      </w:r>
    </w:p>
    <w:p>
      <w:r>
        <w:rPr>
          <w:b/>
        </w:rPr>
        <w:t>E. 4</w:t>
      </w:r>
    </w:p>
    <w:p>
      <w:r>
        <w:t>In der Beschwerde werden verschiedene formelle Rügen erhoben. Diese sind vorab zu beurteilen, da sie allenfalls geeignet wären, eine Kassation der vorinstanzlichen Verfügung zu bewirken.</w:t>
      </w:r>
    </w:p>
    <w:p>
      <w:r>
        <w:t>D-6824/2019 Seite 5</w:t>
      </w:r>
    </w:p>
    <w:p>
      <w:r>
        <w:rPr>
          <w:b/>
        </w:rPr>
        <w:t>E. 4.1</w:t>
      </w:r>
    </w:p>
    <w:p>
      <w:r>
        <w:t>Der Beschwerdeführer moniert, das SEM habe den Anspruch auf recht- liches Gehör verletzt, indem es ihn trotz entsprechendem Antrag nicht er- neut angehört habe. Hierzu ist festzuhalten, dass die Vorinstanz nicht ver- pflichtet war, den Beschwerdeführer erneut anzuhören (vgl. Art. 111c AsylG). Mit der Einreichung eines schriftlichen Asylgesuchs wird das recht- liche Gehör in der Regel wahrgenommen (vgl. BVGE 2009/53 E. 5). Der anwaltlich vertretene Beschwerdeführer konnte seine neuen Vorbringen im Gesuch und in der Beschwerdeschrift ausführlich darlegen. Die Rüge ist somit nicht begründet.</w:t>
      </w:r>
    </w:p>
    <w:p>
      <w:r>
        <w:rPr>
          <w:b/>
        </w:rPr>
        <w:t>E. 4.2</w:t>
      </w:r>
    </w:p>
    <w:p>
      <w:r>
        <w:t>Ferner rügt der Beschwerdeführer, das SEM habe seine Begründungs- pflicht verletzt und den Sachverhalt ungenügend festgestellt, indem es nicht alle erheblichen Argumente rechtsgenüglich gewürdigt habe. So habe es seine Fluchtgeschichte nicht vor dem Hintergrund der aktuellen politi- schen und menschenrechtlichen Situation in Sri Lanka beurteilt und die ak- tuellsten Entwicklungen im Land missachtet. Auch diese Rüge vermag nicht zu überzeugen. Das SEM ist der Begründungspflicht nachgekom- men, indem dargelegt wurde, weshalb es die Flüchtlingseigenschaft des Beschwerdeführers bei der aktuellen Lage verneint und diese Rückkehr für zulässig und zumutbar erachtet. Allein der Umstand, dass die Vorinstanz in ihrer Länderpraxis zu Sri Lanka einer anderen Linie folgt als vom Be- schwerdeführer vertreten, und sie aus sachlichen Gründen zu einer ande- ren Würdigung der Vorbringen (inklusive Risikoanalyse) gelangt, spricht weder für eine Verletzung der Begründungspflicht noch für eine ungenü- gende Sachverhaltsfeststellung. Vielmehr handelt es sich dabei um eine Frage der materiellen Beurteilung.</w:t>
      </w:r>
    </w:p>
    <w:p>
      <w:r>
        <w:rPr>
          <w:b/>
        </w:rPr>
        <w:t>E. 4.3</w:t>
      </w:r>
    </w:p>
    <w:p>
      <w:r>
        <w:t>Vorliegend ist weder auf eine Verletzung des rechtlichen Gehörs (vgl. BVGE 2015/10 E. 3.3, BVGE 2016/9 E. 5.1) noch auf eine unrichtige oder unvollständige Sachverhaltsfeststellung (vgl. BVGE 2016/2 E. 4.3) zu schliessen. Vor diesem Hintergrund hat das Gericht auch nicht die Fehler- haftigkeit des Lagebildes vom 16. August 2016 festzustellen (vgl. dazu etwa Urteil des Bundesverwaltungsgerichts D-6503/2018 vom 29. Januar 2019 E. 5.1).</w:t>
      </w:r>
    </w:p>
    <w:p>
      <w:r>
        <w:rPr>
          <w:b/>
        </w:rPr>
        <w:t>E. 4.4</w:t>
      </w:r>
    </w:p>
    <w:p>
      <w:r>
        <w:t>Die formellen Rügen erweisen sich insgesamt als unbegründet, wes- halb keine Veranlassung besteht, die Verfügung aus formellen Gründen aufzuheben und die Sache an die Vorinstanz zurückzuweisen. Das ent- sprechende Rechtsbegehren ist abzuweisen.</w:t>
      </w:r>
    </w:p>
    <w:p>
      <w:r>
        <w:t>D-6824/2019 Seite 6</w:t>
      </w:r>
    </w:p>
    <w:p>
      <w:r>
        <w:rPr>
          <w:b/>
        </w:rPr>
        <w:t>E. 4.5</w:t>
      </w:r>
    </w:p>
    <w:p>
      <w:r>
        <w:t>Die Beweisanträge auf erneute Anhörung sowie Abklärung, ob der Name des Beschwerdeführers auf dem Mobiltelefon der entführten Schweizer Botschaftsangestellten zu finden sei, sind ebenfalls abzuwei- sen. Diesbezüglich kann dem Beschwerdeführer mitgeteilt werden, dass sich gemäss Auskunft der Botschaft keine Daten über sich in der Schweiz aufhaltende, asylsuchende Personen aus Sri Lanka auf dem beschlag- nahmten Mobiltelefon der vom Sicherheitsvorfall betroffenen lokalen Ange- stellten der Schweizer Botschaft befanden und auch anderweitig keine In- formationen in Bezug auf die erwähnten Personen an Dritte gelangten. Die Beweisanträge sind gesamthaft abzuweisen, da der Sachverhalt liquide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hielt das SEM im Wesentlichen fest, der am 26. Oktober 2018 begonnene Machtkampf zwischen der SLFP so- wie der SLPP und der UNP vermöge diese Einschätzung nicht umzustos- sen. Dieser sei auf politischer und justizieller Ebene ausgetragen worden und habe vor allem in Colombo stattgefunden. Am 13. Dezember 2018 habe das Verfassungsgericht entschieden, dass die Parlamentsauflösung durch den Präsidenten Sirisena verfassungswidrig gewesen sei. In der Folge sei am 15. Dezember 2018 Mahinda Rajapaksa als Premierminister zurückgetreten und Ranil Wickremesinghe sei am 16. Dezember 2018 wie- der als Premierminister vereidigt worden. Aufgrund dessen und da auch</w:t>
      </w:r>
    </w:p>
    <w:p>
      <w:r>
        <w:t>D-6824/2019 Seite 7 während der Zeit des Machtkampfes keine Zunahme gezielter Verfol- gungsmassnahmen zu verzeichnen gewesen sei, sei deshalb nicht von ei- ner generell erhöhten Gefährdung für sri-lankische Staatsangehörige aus- zugehen. Die eingereichten Beweismittel würden an dieser Einschätzung nichts zu ändern vermögen, zumal sich daraus kein persönlicher Bezug zum Beschwerdeführer ergebe. Somit bestehe kein begründeter Anlass zur Annahme, dass er bei einer Rückkehr nach Sri Lanka mit beachtlicher Wahrscheinlichkeit und in absehbarer Zukunft asylrelevanten Verfolgungs- massnahmen ausgesetzt sein würden.</w:t>
      </w:r>
    </w:p>
    <w:p>
      <w:r>
        <w:rPr>
          <w:b/>
        </w:rPr>
        <w:t>E. 6.2</w:t>
      </w:r>
    </w:p>
    <w:p>
      <w:r>
        <w:t>In der Beschwerde wurde im Wesentlichen ausgeführt, der Beschwer- deführer erfülle zahlreiche der in der bundesverwaltungsgerichtlichen Rechtsprechung definierten Risikofaktoren. Er habe Unterstützungsleis- tungen für die LTTE erbracht und somit direkte Verbindungen zur LTTE gehabt, womit ein Hochrisikofaktor erfüllt sei. Er sei ferner exilpolitisch aktiv und exponiert, insbesondere im Rahmen seiner Mitgliedschaft bei der in Sri Lanka verbotenen Swiss Tamil Coordinating Committee (STCC). Davor sei er bereits in England exilpolitisch aktiv gewesen, weswegen er nach seiner Rückkehr von dort verfolgt worden sei. Er sei des Weiteren inhaftiert und damit mit Sicherheit behördlich registriert worden. Schliesslich verfüge er über keine gültigen Einreisepapiere, weise Narben auf und habe sich während einer sehr langen Zeit in der tamilischen Diaspora in der Schweiz aufgehalten, einem der wichtigsten tamilischen Diasporazentren weltweit. Angesichts der aktuellen Lage in Sri Lanka hätten die einzelnen Risikofak- toren überdies verstärkt Geltung. Weiter erfülle er die Flüchtlingseigen- schaft bereits zufolge seiner Zugehörigkeit zur bestimmten sozialen Gruppe der abgewiesenen tamilischen Asylsuchenden sowie zur Gruppe der vermeintlichen oder tatsächlichen LTTE-Unterstützer.</w:t>
      </w:r>
    </w:p>
    <w:p>
      <w:r>
        <w:rPr>
          <w:b/>
        </w:rPr>
        <w:t>E. 6.3</w:t>
      </w:r>
    </w:p>
    <w:p>
      <w:r>
        <w:t>Anlässlich des Gesuchs um Kostenerlass wies der Beschwerdeführer erneut auf die aktuelle Sicherheitslage in Sri Lanka hin und machte Aus- führungen zu den Entwicklungen vor Ort, insbesondere den politischen, und den Folgen der Rückkehr des Rajapaksa-Clans an die Macht. Eine neue Einschätzung der Gefährdungslage für muslimische und tamilische Asylsuchende aus Sri Lanka durch das SEM und das Bundesverwaltungs- gericht erweise sich nun als unerlässlich.</w:t>
      </w:r>
    </w:p>
    <w:p>
      <w:r>
        <w:rPr>
          <w:b/>
        </w:rPr>
        <w:t>E. 7.1</w:t>
      </w:r>
    </w:p>
    <w:p>
      <w:r>
        <w:t>Das Bundesverwaltungsgericht hat im Referenzurteil E-1866/2015 vom 15. Juli 2016 festgestellt, dass Angehörige der tamilischen Ethnie bei einer Rückkehr nach Sri Lanka nicht generell einer ernstzunehmenden Gefahr</w:t>
      </w:r>
    </w:p>
    <w:p>
      <w:r>
        <w:t>D-6824/2019 Seite 8 von Verhaftung und Folter ausgesetzt sind. Ob eine flüchtlingsrechtliche Gefährdung besteht, ist vielmehr anhand der im Urteil dargestellten Risiko- faktoren im Einzelfall zu würdigen (vgl. a.a.O. E. 8). Ausführungen, dass alle abgewiesenen tamilischen Asylsuchenden als Mitglieder einer be- stimmten sozialen Gruppe verfolgt würden, gehen daher fehl. Der Ausgang der Kommunalwahlen vom 10. Februar 2018 und der am 26. Oktober 2018 begonnene Machtkampf zwischen Sirisena, Rajapaksa und Wickreme- singhe sowie die Präsidentschaftswahlen von November 2019 vermögen an dieser Lageeinschätzung nichts zu ändern. Die aktuelle Lage in Sri Lanka war nach den Terroranschlägen im April 2019 zwar als volatil zu be- urteilen, jedoch ist aufgrund dessen nicht auf eine generell erhöhte Gefähr- dung von zurückkehrenden tamilischen Staatsangehörigen zu schliessen. Insofern ist an der Lageeinschätzung des Referenzurteils E-1866/2015 vom 15. Juli 2016 weiterhin festzuhalten. Am 16. November 2019 wurde Gotabaya Rajapaksa zum neuen Präsiden- ten Sri Lankas gewählt. Gotabaya Rajapaksa war unter seinem älteren Bruder, dem ehemaligen Präsidenten Mahinda Rajapaksa, der von 2005 bis 2015 an der Macht war, Verteidigungssekretär. Er wurde angeklagt, zahlreiche Verbrechen gegen Journalistinnen und Journalisten sowie Akti- visten begangen zu haben. Zudem wird er von Beobachtern für Menschen- rechtsverletzungen und Kriegsverbrechen verantwortlich gemacht; er be- streitet die Anschuldigungen. Kurz nach der Wahl ernannte der neue Prä- sident seinen Bruder Mahinda zum Premierminister und band einen weite- ren Bruder, Chamal Rajapaksa, in die Regierung ein. Das Bundesverwal- tungsgericht ist sich dieser Veränderungen in Sri Lanka bewusst. Es beo- 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 weise bereits vorher ausgesetzt waren (vgl. Referenzurteil des Bundesver- waltungsgerichts E 1866/2015 vom 15. Juli 2016, HRW, Sri Lanka: Fami- lies of "Disappeared" Threatened, 16.02.2020). Dennoch gibt es zum heu- 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 wahl vom 16. November 2019 respektive deren Folgen besteht. Auch die aktuellen wirtschaftlichen und politischen Entwicklungen führen nicht zur</w:t>
      </w:r>
    </w:p>
    <w:p>
      <w:r>
        <w:t>D-6824/2019 Seite 9 Annahme, dass aufgrund dieser ganze Bevölkerungsgruppen kollektiv ei- ner Verfolgungsgefahr ausgesetzt wären. Ein persönlicher Bezug zum Be- schwerdeführer besteht auch hier nicht.</w:t>
      </w:r>
    </w:p>
    <w:p>
      <w:r>
        <w:rPr>
          <w:b/>
        </w:rPr>
        <w:t>E. 7.2</w:t>
      </w:r>
    </w:p>
    <w:p>
      <w:r>
        <w:t>Mit den Vorbringen der LTTE-Verbindungen des Beschwerdeführers und seines exilpolitischen Engagements hat sich das Bundesverwaltungs- gericht bereits in den Urteilen D-8072/2015 vom 20. Dezember 2016, D-507/2017 vom 7. März 2017 und D-1042/2018 vom 23. April 2018 aus- einandergesetzt und diese für unglaubhaft beziehungsweise nicht risikobe- gründend befunden. Diese Einschätzung ist auch unter Berücksichtigung der neusten Lageentwicklung in Sri Lanka seit November 2019 zu bestäti- gen. Es besteht sodann kein persönlicher Bezug des Beschwerdeführers zur Präsidentschaftswahl vom 16. November 2019 respektive deren Fol- gen. Aus den auf Beschwerdeebene eingereichten zahlreichen Dokumen- ten zur allgemeinen Lage und politischen Situation in Sri Lanka kann der Beschwerdeführer keine individuelle Gefährdung ableiten. Auch vermögen die neuen Vorbringen zu seinen exilpolitischen Tätigkeiten an der Einschät- zung im Urteil D-1042/2018 vom 23. April 2018 nichts zu ändern: nach wie vor ist nicht ersichtlich, dass der Beschwerdeführer eine in irgendeiner Weise exponierte Rolle gespielt hat beziehungsweise spielt. So lassen sich seinen Eingaben keine Hinweise darauf ergeben, welche auf eine beson- dere Funktion des Beschwerdeführers innerhalb der STCC schliessen las- sen würden. Das Bundesverwaltungsgericht geht deshalb nicht davon aus, dass dieser von den sri-lankischen Behörden als Gefahr wahrgenommen wird. Wie bereits früher festgehalten, vermag der Beschwerdeführer auch im vorliegenden Verfahren nichts Substanziiertes vorzutragen bezüglich allfälliger Nachforschungen ihn betreffend vor Ort. Das Gericht geht nach wie vor davon aus, dass er keine andere Position als die eines Mitläufers eingenommen hat. Es liegen dennoch keine subjektiven Nachfluchtgründe vor, welche die Flüchtlingseigenschaft zu begründen vermöchten.</w:t>
      </w:r>
    </w:p>
    <w:p>
      <w:r>
        <w:rPr>
          <w:b/>
        </w:rPr>
        <w:t>E. 7.3</w:t>
      </w:r>
    </w:p>
    <w:p>
      <w:r>
        <w:t>Zusammenfassend hat der Beschwerdeführer nichts vorgebracht, was geeignet wäre, seine Flüchtlingseigenschaft nachzuweisen oder zumindest glaubhaft zu machen. Die Vorinstanz hat sein Asylgesuch zu Recht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D-6824/2019 Seite 10</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 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Gemäss Rechtsprechung des Bundesverwal- tungsgerichts lassen weder die Zugehörigkeit zur tamilischen Ethnie noch</w:t>
      </w:r>
    </w:p>
    <w:p>
      <w:r>
        <w:t>D-6824/2019 Seite 11 die allgemeine Menschenrechtssituation in Sri Lanka den Wegweisungs- vollzug als unzulässig erscheinen (vgl. Referenzurteil E-1866/2015 E. 12). An dieser Einschätzung ist auch unter Berücksichtigung der aktuellen Ent- wicklungen in Sri Lanka festzuhalten. Der Europäische Gerichtshof für Menschenrechte (EGMR) hat zudem wiederholt festgestellt, dass nicht ge- nerell davon auszugehen sei, zurückkehrenden Tamilen drohe in Sri Lanka eine unmenschliche Behandlung. Eine Risikoeinschätzung müsse im Ein- zelfall vorgenommen werden (vgl. Urteil des EGMR R.J. gegen Frankreich vom 19. September 2013, Nr. 10466/11; Rechtsprechung zuletzt bestätigt in J.G. gegen Polen vom 11. Juli 2017, Nr. 44114/14). Aus den Akten erge- ben sich keine konkreten Anhaltspunkte dafür, dass der Beschwerdeführer bei einer Rückkehr nach Sri Lanka mit beachtlicher Wahrscheinlichkeit per- sönlich gefährdet wäre. Der Vollzug der Wegweisung ist zulässig.</w:t>
      </w:r>
    </w:p>
    <w:p>
      <w:r>
        <w:rPr>
          <w:b/>
        </w:rPr>
        <w:t>E. 9.3</w:t>
      </w:r>
    </w:p>
    <w:p>
      <w:r>
        <w:t>Aktuell herrscht in Sri Lanka weder Krieg noch eine Situation allgemei- ner Gewalt. Der Wegweisungsvollzug in die Nordprovinz Sri Lankas ist zu- mutbar, wenn das Vorliegen der individuellen Zumutbarkeitskriterien (ins- besondere Existenz eines tragfähigen familiären oder sozialen Bezie- hungsnetzes sowie Aussichten auf eine gesicherte Einkommens- und Wohnsituation) bejaht werden kann (vgl. Urteil E-1866/2015 E. 13.2). An dieser Einschätzung ist auch unter Berücksichtigung der aktuellen Entwick- lungen in Sri Lanka festzuhalten. Zwar stellt sich die wirtschaftliche Situa- tion in Sri Lanka aktuell sehr schwierig dar. Allerdings können wirtschaftli- che Schwierigkeiten, von welchen die vor Ort ansässige Bevölkerung ge- nerell betroffen ist, für sich allein keine konkrete Gefährdung im Sinne von Art. 83 Abs. 4 AIG darstellen (vgl. EMARK 2005 Nr. 24 E. 10.1 S. 215). Das SEM hat vorliegend richtig festgestellt, auf individueller Ebene seien keine neuen Tatsachen erkennbar, die gegen den Vollzug der Wegweisung sprechen würden. Es kann vollumfänglich auf die entsprechenden Erwä- gungen in den Urteilen des Bundesverwaltungsgerichts D-8072/2015 vom 20. Dezember 2016 E. 6.3 und D-1042/2018 vom 23. April 2018 E. 9.4 verwiesen werden. Nach dem Gesagten erweist sich der Vollzug der Weg- 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D-6824/2019 Seite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 schwerdeführer aufzuerlegen (Art. 63 Abs. 1 VwVG). Da ihm jedoch mit Zwischenverfügung vom 28. Januar 2020 die unentgeltliche Prozessfüh- rung gewährt wurde und keine Änderung der finanziellen Verhältnisse vor- liegen, sind ihm keine Verfahrenskosten aufzuerlegen.</w:t>
      </w:r>
    </w:p>
    <w:p>
      <w:r>
        <w:t>(Dispositiv nächste Seite)</w:t>
      </w:r>
    </w:p>
    <w:p>
      <w:r>
        <w:t>D-6824/2019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