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D-6824/2018 vom 17. Dezember 2018</w:t>
      </w:r>
    </w:p>
    <w:p>
      <w:r>
        <w:t>Bundesverwaltungsgericht, 2018-12-17, DE</w:t>
      </w:r>
    </w:p>
    <w:p>
      <w:r>
        <w:rPr>
          <w:b/>
        </w:rPr>
        <w:t xml:space="preserve">Quelle: </w:t>
      </w:r>
      <w:r>
        <w:t>https://mcp.opencaselaw.ch/entscheid/bvger_D-6824_2018</w:t>
      </w:r>
    </w:p>
    <w:p>
      <w:r>
        <w:t>FR: TAF D-6824/2018 du 17 décembre 2018</w:t>
      </w:r>
    </w:p>
    <w:p>
      <w:r>
        <w:t>IT: TAF D-6824/2018 del 17 dicembre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Urteilsbegründung zu behandeln (Art. 111a Abs. 1 und 2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Die Vorinstanz gelangt in der angefochtenen Verfügung zum Schluss, die Vorbringen der Beschwerdeführerin hielten den Anforderungen an die Flüchtlingseigenschaft gemäss Art. 3 AsylG nicht stand. Die Beschwerdeführerin mache geltend, aus Eritrea ausgereist zu sein, weil Soldaten, die nach der Ausreise ihres Ehemannes bei ihr zuhause nach diesem gesucht hätten, ihr mit Inhaftierung gedroht hätten, wenn ihr Ehemann nicht zu seiner Einheit zurückkehre. Es sei zwar grundsätzlich nicht in Abrede zu stellen, dass die Soldaten einen gewissen Druck auf die Beschwerdeführerin ausgeübt hätten, um dadurch die Rückkehr ihres Ehemannes zu seiner Einheit zu erwirken. Die geschilderten Drohungen würden den Anforderungen an eine begründete Furcht vor ernsthaften Nachteilen allerdings nicht genügen. Insbesondere sei davon auszugehen, dass die Behelligungen - sofern die Beschwerdeführerin an ihrem Wohnort geblieben wäre - lediglich von vorübergehender Natur gewesen wären. Weil ihr Ehemann seine Einheit überdies bereits vor rund (...) Jahren verlassen habe, sei nicht damit zu rechnen, dass das Militär im heutigen Zeitpunkt noch davon ausgehe, dass er sich nach wie vor in Eritrea aufhalte und mittels Druckausübung auf Angehörige zu einer Rückkehr in den Dienst bewogen werden könnte. Es sei deshalb aktuell nicht mit einer beachtlichen Wahrscheinlichkeit anzunehmen, dass sie bei einer Rückkehr nach Eritrea seitens der eritreischen Militärbehörden mit Reflexverfolgungsmassnahmen zu rechnen hätte. Weiter vermöge die geltend gemachte illegale Ausreise alleine keine Furcht vor einer zukünftigen asylrelevanten Verfolgung zu begründen. Sodann seien keine weiteren Anknüpfungspunkte ersichtlich, die die Beschwerdeführerin in den Augen des eritreischen Regimes als missliebige Person erscheinen lassen könnten.</w:t>
      </w:r>
    </w:p>
    <w:p>
      <w:r>
        <w:rPr>
          <w:b/>
        </w:rPr>
        <w:t>E. 5.2</w:t>
      </w:r>
    </w:p>
    <w:p>
      <w:r>
        <w:t>Die Beschwerdeführerin wiederholt in der Rechtsmitteleingabe im Wesentlichen ihre vorinstanzlichen Ausführungen. Sie bringt vor, sie sei mehrmals von Soldaten aufgesucht worden, nachdem ihr Mann dem Militärdienst ferngeblieben sei. Sie hätten ihr gedroht, sie mitzunehmen und ins Gefängnis zu bringen. Bei einer Inhaftierung wären ihre Kinder alleine zurückgeblieben. Ihr (namentlich genannter) Bruder sei seit vier Jahren im Gefängnis, weil er versucht habe, das Land illegal zu verlassen. Sie fürchte sich ebenfalls vor einer Inhaftierung. Die Behauptung des SEM, die Bedrohung sei nur vorübergehender Natur gewesen, treffe keineswegs zu. Sie sei überzeugt, dass sie bei einer Rückkehr weiter bedroht würde, insbesondere da ihr Mann nicht mehr zurückgekehrt sei. Es sei unklar, was dann mit ihren Kindern geschehe. Als alleinstehende Mutter mit zwei Kindern erhalte sie auch keinen Schutz seitens der Behörden.</w:t>
      </w:r>
    </w:p>
    <w:p>
      <w:r>
        <w:rPr>
          <w:b/>
        </w:rPr>
        <w:t>E. 6.1</w:t>
      </w:r>
    </w:p>
    <w:p>
      <w:r>
        <w:t>Die Schlussfolgerungen der Vorinstanz sind weder in tatsächlicher noch in rechtlicher Hinsicht zu beanstanden. Die Beschwerde wiederholt weitestgehend die Vorbringen aus dem vorinstanzlichen Verfahren und zeigt nicht ansatzweise auf, inwiefern die Vorinstanz in ihrer Verfügung Bundesrecht verletzt. Solches ist auch nicht ersichtlich.</w:t>
      </w:r>
    </w:p>
    <w:p>
      <w:r>
        <w:rPr>
          <w:b/>
        </w:rPr>
        <w:t>E. 6.2</w:t>
      </w:r>
    </w:p>
    <w:p>
      <w:r>
        <w:t>Soweit die Beschwerdeführerin vorbringt, als alleinstehende Mutter könne sie keinen Schutz vom eritreischen Staat erhalten, ist dies vorliegend nicht von Belang. Die Verfügbarkeit des staatlichen Schutzes ist nur zu prüfen, wenn die Verfolgung nicht - wie hier vorgebracht - dem Staat oder Quasi-Staat zuzurechnen ist (vgl. Urteil des BVGer E-4761/2006 vom 30. Juni 2008 E. 3.3).</w:t>
      </w:r>
    </w:p>
    <w:p>
      <w:r>
        <w:rPr>
          <w:b/>
        </w:rPr>
        <w:t>E. 6.3</w:t>
      </w:r>
    </w:p>
    <w:p>
      <w:r>
        <w:t>Die Beschwerdeführerin macht im Wesentlichen eine Reflexverfolgung geltend. Sie sei von Soldaten, die nach der Desertion und Ausreise des (damaligen) Lebenspartners bei ihr zu Hause nach ihm gesucht hätten, mit einer Inhaftierung bedroht worden.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Eine Reflexverfolgung kann flüchtlingsrechtlich im Sinne von Art. 3 AsylG relevant sein, allerdings hängen deren Wahrscheinlichkeit und Intensität stark von den konkreten Umständen des Einzelfalls ab.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Vorliegend hat das SEM eine begründete Furcht zurecht verneint. Der Umstand, dass der seinerzeitige Partner der Beschwerdeführerin vom Militärdienst desertiert ist, bietet alleine noch keinen Anlass zur Annahme, Opfer einer Reflexverfolgung zu werden. Die Beschwerdeführerin bringt vor, zweimal innerhalb einer Woche von Soldaten befragt worden zu sein (vgl. SEM act A24 F94, F127), wobei ihr beim zweiten Mal mit einer Inhaftierung gedroht worden sei (vgl. SEM act A24 F94 f.). Diesbezüglich ist festzuhalten, dass - hätten die Soldaten die Beschwerdeführerin anstelle ihres Mannes festnehmen wollen - sie es gleich beim ersten Besuch getan und nicht gewartet hätten, bis die Beschwerdeführerin sich absetzt. Hinzu tritt, dass den Angaben zufolge die weitere Familie des Partners (dessen Mutter und dessen Cousin; vgl. SEM act. A24 F112) von den Soldaten nach der Ausreise der Beschwerdeführerin zwar aufgesucht, jedoch nicht weiter behelligt worden war. Es ist deshalb mit der Vorinstanz davon auszugehen, dass die Behelligungen durch die Soldaten nur vorübergehender Natur waren und nun mehr als (...) Jahre nach der Desertion des damaligen Partners (vgl. SEM act. A24 F86 f.) nicht mehr aktuell sind. Somit liegen keine Anzeichen vor, dass die Beschwerdeführerin befürchten müsste, wegen ihres damaligen Partners von den eritreischen Behörden verfolgt zu werden. Die Beschwerdeführerin vermag auch aus dem Vorbringen, ihr Bruder sei seit (...) Jahren im Gefängnis (vgl. SEM act. A24 F40 f.), nichts zu ihren Gunsten abzuleiten, zumal sie nicht geltend macht, dass sie deshalb persönlich tangiert gewesen wäre.</w:t>
      </w:r>
    </w:p>
    <w:p>
      <w:r>
        <w:rPr>
          <w:b/>
        </w:rPr>
        <w:t>E. 6.4</w:t>
      </w:r>
    </w:p>
    <w:p>
      <w:r>
        <w:t>Zusammenfassend ist festzuhalten, dass das SEM die Vorbringen der Beschwerdeführerin zu Recht als asylrechtlich nicht relevant erachtet hat, so dass die Frage der Glaubhaftigkeit derselben nicht zu prüfen ist.</w:t>
      </w:r>
    </w:p>
    <w:p>
      <w:r>
        <w:rPr>
          <w:b/>
        </w:rPr>
        <w:t>E. 7.1</w:t>
      </w:r>
    </w:p>
    <w:p>
      <w:r>
        <w:t>Die Beschwerdeführerin hält in der Eingabe weiter daran fest, sie habe Eritrea illegal verlassen, weshalb sie gestützt auf Art. 54 AsylG aufgrund subjektiver Nachfluchtgründe als Flüchtling aufzunehmen sei.</w:t>
      </w:r>
    </w:p>
    <w:p>
      <w:r>
        <w:rPr>
          <w:b/>
        </w:rPr>
        <w:t>E. 7.2</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liessen und dadurch zu einer flüchtlingsrechtlich relevanten Verfolgungsgefahr führen könnten (vgl. a.a.O. E. 5.1). Wie aus den vorstehenden Erwägungen hervorgeht, konnte die Beschwerdeführerin zum Zeitpunkt ihrer Ausreise aus Eritrea keine bestehende oder drohende, asylrechtlich relevante Gefährdung beziehungsweise Reflexverfolgung nachweisen oder glaubhaft machen. Die Furcht vor einer zukünftigen flüchtlingsrechtlich relevanten Verfolgung wegen illegaler Ausreise erweist sich daher als unbegründet.</w:t>
      </w:r>
    </w:p>
    <w:p>
      <w:r>
        <w:rPr>
          <w:b/>
        </w:rPr>
        <w:t>E. 7.3</w:t>
      </w:r>
    </w:p>
    <w:p>
      <w:r>
        <w:t>Zusammenfassend konnte die Beschwerdeführerin das Vorliegen subjektiver Nachfluchtgründe nicht nachweisen oder zumindest glaubhaft machen. Die Vorinstanz hat die Flüchtlingseigenschaft der Beschwerdeführerin zu Recht verneint und ihr Asylgesuch abgelehnt.</w:t>
      </w:r>
    </w:p>
    <w:p>
      <w:r>
        <w:rPr>
          <w:b/>
        </w:rPr>
        <w:t>E. 8</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wurde demnach zu Recht angeordnet.</w:t>
      </w:r>
    </w:p>
    <w:p>
      <w:r>
        <w:rPr>
          <w:b/>
        </w:rPr>
        <w:t>E. 9</w:t>
      </w:r>
    </w:p>
    <w:p>
      <w:r>
        <w:t>Der Vollzug der Wegweisung wurde zugunsten einer vorläufigen Aufnahme aufgeschoben, weshalb sich weitere Ausführungen zur Frage des Wegweisungsvollzugs erübrigen (vgl. BVGE 2009/51 E. 5.4).</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 die Beschwerdebegehren als aussichtslos zu bezeichnen waren, sind die Voraussetzungen zur Gewährung der unentgeltlichen Prozessführung gemäss Art. 65 Abs. 1 VwVG nicht erfüllt, weshalb das entsprechende Gesuch abzuweisen ist.</w:t>
      </w:r>
    </w:p>
    <w:p>
      <w:r>
        <w:rPr>
          <w:b/>
        </w:rPr>
        <w:t>E. 11.2</w:t>
      </w:r>
    </w:p>
    <w:p>
      <w:r>
        <w:t>Bei diesem Ausgang des Verfahrens sind die Kosten den Beschwerdeführerenden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