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D-6820/2025 vom 7. Oktober 2025</w:t>
      </w:r>
    </w:p>
    <w:p>
      <w:r>
        <w:t>Bundesverwaltungsgericht, 2025-10-07, DE</w:t>
      </w:r>
    </w:p>
    <w:p>
      <w:r>
        <w:rPr>
          <w:b/>
        </w:rPr>
        <w:t xml:space="preserve">Quelle: </w:t>
      </w:r>
      <w:r>
        <w:t>https://mcp.opencaselaw.ch/entscheid/bvger_D-6820_2025</w:t>
      </w:r>
    </w:p>
    <w:p>
      <w:r>
        <w:t>FR: TAF D-6820/2025 du 7 octobre 2025</w:t>
      </w:r>
    </w:p>
    <w:p>
      <w:r>
        <w:t>IT: TAF D-6820/2025 del 7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fristgerecht eingereicht worden und erweist sich nach Eingang der Beschwerdeverbesserung vom 14. September 2025 als formgerecht. Der Beschwerdeführer hat am Verfahren vor der Vorinstanz teilgenommen, ist durch die angefochtene Verfügung besonders berührt und hat ein schutzwürdiges Interesse an deren Aufhebung beziehungs- 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entscheidet über offensichtlich unbegrün- dete Beschwerden in einzelrichterlicher Zuständigkeit mit Zustimmung ei- nes zweiten Richters beziehungsweise einer zweiten Richterin (Art. 111 Bst. e AsylG). Wie nachfolgend aufgezeigt wird, handelt es sich vorliegend</w:t>
      </w:r>
    </w:p>
    <w:p>
      <w:r>
        <w:t>D-6820/2025 Seite 5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Schilderun- gen des Beschwerdeführers zu seinen Ausreisegründen wiesen nicht die Qualität auf, welche zu erwarten wäre, wenn er die Ereignisse selbst erlebt hätte. Zwar sei nicht auszuschliessen, dass es in seinem Quartier zu Un- ruhen gekommen sei und die Sicherheitskräfte zur Durchsetzung eines im Mai 2022 angeordneten Demonstrationsverbots eingesetzt worden seien. Es sei auch bekannt, dass es in Guinea Spannungen gegeben habe, wel- che sich insbesondere gegen ethnische Peul gerichtet hätten. Eine andau- ernde systematische Verfolgung dieser Ethnie liege aber nicht vor. Sodann sei nicht glaubhaft, dass der Beschwerdeführer in diesem Zusammenhang gezielt durch die Behörden verfolgt worden sei. Er habe ungenaue Anga- ben zu seinem Alter und seiner Biografie gemacht und keine Identitätsdo- kumente eingereicht. Das von ihm angegebene Geburtsdatum sei daher angepasst worden und es sei davon auszugehen, dass er das SEM über sein Alter getäuscht habe. Weiter habe er ausführt, sein Vater sei im Jahre</w:t>
      </w:r>
    </w:p>
    <w:p>
      <w:r>
        <w:t>D-6820/2025 Seite 6 2018 während eines Einsatzes als Wachmann von Sicherheitskräften er- schossen worden, was indessen im Widerspruch zum eingereichten Ge- burtsnachweis stehe. Dieses Dokument sei im Juli 2024 ausgestellt wor- den und halte fest, sein Vater sei Bauer und in F._______ ansässig. Weiter sei darin aufgeführt, auch seine Mutter und der als Zeuge genannte Onkel lebten in F._______, während diese gemäss Angaben des Beschwerdefüh- rers in D._______ wohnten. Sodann habe er den Vorfall, bei welchem er von den Behörden mitgenommen worden sei, zeitlich nicht genau einord- nen können, ebenso wenig die Tötung seines Freundes. Seine Schilderun- gen in Bezug auf diese Ereignisse seien wiederholend und oberflächlich ausgefallen. Ferner habe er seine Mitnahme bei der EB UMA mit keinem Wort erwähnt, obwohl er damals zumindest summarisch zu seinen Flucht- gründen befragt worden sei. Die eingereichten Beweismittel vermöchten seine Vorbringen ebenfalls nicht zu belegen. Bei den Videos handle es sich um kurze Sequenzen, in denen im Wesentlichen junge Menschen zu sehen seien, welche auf der Strasse mit Steinen werfen. Ferner seien Sicherheits- kräfte ersichtlich, die auf Zivilpersonen zugingen, und auf einem Video seien verletzte Personen zu erkennen. Weder der Zeitpunkt der Aufnah- men noch der genaue Ort oder die Identität der abgebildeten Personen sei ersichtlich, weshalb die Aufnahmen eine Teilnahme des Beschwerdefüh- rers an den Unruhen nicht zu belegen vermögen. Schliesslich habe er auch kein herausragendes politisches Profil, da er – gemäss eigenen Angaben – lediglich an den Protesten im Quartier teilgenommen habe. Es gebe keine konkreten Hinweise darauf, dass er im Visier der Behörden gestan- den hätte. Seine Vorbringen seine weder glaubhaft gemacht, noch seien sie flüchtlingsrechtlich relevant.</w:t>
      </w:r>
    </w:p>
    <w:p>
      <w:r>
        <w:rPr>
          <w:b/>
        </w:rPr>
        <w:t>E. 5.2</w:t>
      </w:r>
    </w:p>
    <w:p>
      <w:r>
        <w:t>In seiner Beschwerdeverbesserung brachte der Beschwerdeführer vor, er habe Italien verlassen, weil er starke Bauchschmerzen gehabt habe und ihm der Zugang zu medizinischen Behandlungen verweigert worden sei. Seit der Ausreise aus Guinea, hätte er schon mehrmals sterben können, er sei schwer traumatisiert. Weiter habe das SEM seine Geburtsurkunde nicht akzeptiert, während dies in Italien der Fall gewesen sei. Das Dokument der EB UMA sei deutsch gewesen, was er nicht verstanden habe. Verschiedene Informationen seien auch nicht protokolliert worden, etwa seine Adresse in Guinea oder das Vorhandensein des italienischen Identitätsdokuments. Er habe damals auch nicht gewusst, was unter dem Begriff des Asyls zu verstehen sei. Das Protokoll enthalte schliesslich fal- sche Informationen über den Tod seines Vaters.</w:t>
      </w:r>
    </w:p>
    <w:p>
      <w:r>
        <w:t>D-6820/2025 Seite 7 Weiter machte der Beschwerdeführer verschiedene Ergänzungen zu sei- nen Aussagen anlässlich der Anhörung. Er führte namentlich aus, seine Geschwister könnten derzeit die Schule nicht besuchen aufgrund der Ge- fahr, auf der Strasse angegriffen zu werden. Zudem habe er nach dem Vor- fall, bei welchem sein Freund getötet worden sei, Drohungen von offiziellen Regierungspersonen erhalten, wonach er oder seine Familie getötet wer- den könnten. In Guinea wäre er mit Sicherheit eines Tages umgebracht worden. Er sei Zeuge zahlreicher Verbrechen von Soldaten oder anderen «offiziellen» Personen geworden. Sein Vater sei bereits aus ähnlichen Gründen getötet worden und er brauche keine weiteren Beweise, um da- von auszugehen, dass er auf die gleiche Art ums Leben gekommen wäre. Er habe die Botschaft verstanden und selbst seine Grossmutter sei seinet- wegen geschlagen worden. Es gebe in Guinea weiterhin Demonstrationen und Spannungen zwischen den Ethnien, welche zum Tod von zahlreichen Zivilpersonen führten. Er sei mehrmals Zeuge solch traumatisierender Er- eignisse geworden. Zudem sei er einmal von der Polizei festgehalten, ge- schlagen und mit dem Tod bedroht worden. Dabei hätten sie ihn auch foto- grafiert und gedroht, er werde überwacht. Sein Leben sei in Gefahr, weil er ein Peul sei. Da Regierungsleute oft schwere Proteste provoziert hätten, seien sie als Zivilpersonen gezwungen gewesen, sich zu verteidigen, um nicht getötet zu werden. Abschliessend ersuchte der Beschwerdeführer darum, den Fall aus seiner Perspektive zu sehen – er habe erschreckende Dinge erlebt – und ihn per- sönlich anzuhören.</w:t>
      </w:r>
    </w:p>
    <w:p>
      <w:r>
        <w:rPr>
          <w:b/>
        </w:rPr>
        <w:t>E. 6.1</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w:t>
      </w:r>
    </w:p>
    <w:p>
      <w:r>
        <w:rPr>
          <w:b/>
        </w:rPr>
        <w:t>E. 6.2</w:t>
      </w:r>
    </w:p>
    <w:p>
      <w:r>
        <w:t>Auf Beschwerdeebene wird geltend gemacht, dass einzelne Angaben des Beschwerdeführers bei der EB UMA falsch protokolliert worden seien. Entgegen seinen Ausführungen wurde aber seine Adresse in D._______ durchaus erfasst (vgl. SEM-Akte […] [nachfolgend: Akte]-19/11, Ziff. 2.01). Zudem hätte er die Möglichkeit gehabt, eine falsche Information betreffend den Tod seines Vaters anlässlich der Rückübersetzung zu korrigieren, was er indessen nicht getan hat (vgl. Akte 19/11, Ziff. 9). Sodann ist es nicht zu</w:t>
      </w:r>
    </w:p>
    <w:p>
      <w:r>
        <w:t>D-6820/2025 Seite 8 beanstanden, dass das italienische Identitätsdokument nicht ausdrücklich erwähnt wurde, zumal im Protokoll festgehalten wird, er habe «eine sechs- monatige Aufenthaltsbewilligung» abgegeben (vgl. Akte 19/11, Ziff. 4). Ins- gesamt ist nicht ersichtlich, dass es bei der EB UMA zu erheblichen Fehlern gekommen wäre. Sodann erhielt der Beschwerdeführer bei der Anhörung die Gelegenheit, im Rahmen des freien Berichts sowie zahlreicher präzi- sierender Nachfragen darzulegen, weshalb er seinen Heimatstaat verlas- sen hat. Er macht denn auch nicht geltend, dass es ihm nicht möglich ge- wesen wäre, seine Asylgründe umfassend vorzutragen. Entsprechend ist der Sachverhalt als vollständig erstellt zu erachten und es besteht keine Veranlassung ihn nochmals anzuhören. Der sinngemässe Antrag ist daher abzuweisen.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(vgl. BVGE 2008/4 E. 5.2 und 2008/12 E. 5.1, je m.H.). Glaubhaftmachung bedeutet – im Gegensatz zum strikten Beweis – ein reduziertes Beweismass und lässt Raum für gewisse Einwände und Zwei- fel an den Vorbringen des Beschwerdeführers.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die Richtigkeit der Sachverhaltsdarstellung sprechen, überwiegen oder nicht; dabei ist auf eine objektivierte Sichtweise abzustellen (vgl. BVGE 2013/11 E. 5.1).</w:t>
      </w:r>
    </w:p>
    <w:p>
      <w:r>
        <w:rPr>
          <w:b/>
        </w:rPr>
        <w:t>E. 7.2</w:t>
      </w:r>
    </w:p>
    <w:p>
      <w:r>
        <w:t>Zunächst ist in Übereinstimmung mit dem SEM festzustellen, dass der Beschwerdeführer keine rechtsgenüglichen Identitätsdokumente abgege- ben und gegenüber den schweizerischen Asylbehörden unzutreffende An- gaben zu seinem Alter gemacht hat. Er behauptete, bei der Ankunft in der Schweiz (…) Jahre alt gewesen zu sein (vgl. Akte 19/11, Ziff. 1.06), wäh- rend die durchgeführte forensische Altersschätzung ein Mindestalter von</w:t>
      </w:r>
    </w:p>
    <w:p>
      <w:r>
        <w:t>D-6820/2025 Seite 9 21.6 Jahren feststellte. Sodann ist nicht klar, inwiefern die Geburtsurkunde des Beschwerdeführers in Italien – anders als in der Schweiz – akzeptiert worden sein soll, nachdem die italienische Aufenthaltsbewilligung (ausge- stellt am 18. Mai 2024) sein Geburtsdatum mit dem (…) ausweist, während die dem SEM vorgelegte Geburtsurkunde als Geburtsdatum den (…) auf- führt. Weiter hält die Geburtsurkunde respektive das «Jugement supplétif tenant lieu d’acte de naissance» tatsächlich fest, diese sei auf das Begeh- ren des Vaters des Beschwerdeführers – welcher in F._______ wohne und Bauer sei – am 2. Juli 2024 ausgestellt worden. Dies steht offensichtlich klar im Widerspruch zu den Ausführungen des Beschwerdeführers gegen- über dem SEM. Er gab namentlich an, er sei zwar in F._______ geboren, habe danach aber stets mit seinen Eltern in D._______ gelebt und sein Vater sei im Jahr 2018 während seiner Tätigkeit als Wachmann erschossen worden. In der Stellungnahme zum Entscheidentwurf verwies der Be- schwerdeführer lediglich in allgemeiner Weise darauf, dass die Behörden in Guinea oft korrupt seien und Fehler machen würden (vgl. Akte 50/2). Wer indessen die Geburtsurkunde tatsächlich beantragt habe oder wie es zu derart grob falschen inhaltlichen Angaben gekommen sein soll, geht aus seinen Angaben jedoch nicht hervor. Das Dokument ist daher nicht geeig- net, seine Identitätsangaben zu belegen, und lässt vielmehr Zweifel an der persönlichen Glaubwürdigkeit aufkommen.</w:t>
      </w:r>
    </w:p>
    <w:p>
      <w:r>
        <w:rPr>
          <w:b/>
        </w:rPr>
        <w:t>E. 7.3</w:t>
      </w:r>
    </w:p>
    <w:p>
      <w:r>
        <w:t>Weiter erweisen sich die Schilderungen des Beschwerdeführers zu den zentralen Ausreisegründen – seiner Mitnahme durch die Polizei sowie die Tötung seines Freundes – als äusserst unsubstanziiert. Er konnte weder sagen, wann er mitgenommen worden sei, noch die genauen Umstände der Festnahme näher darlegen (vgl. Akte 48/15, F96 ff. und F114 ff.). Seine diesbezüglichen Angaben lassen jegliche persönlichen Bezüge vermissen und weisen kaum Realkennzeichen auf. In diesem Zusammenhang kann im Übrigen auf die Ausführungen des SEM verwiesen werden (vgl. dazu die angefochtene Verfügung, Ziff. II/1.), denen auf Beschwerdeebene nichts Massgebliches entgegengehalten wird. Es erscheint daher nicht glaubhaft, dass der Beschwerdeführer persönlich von den Behörden ver- folgt worden ist, weil er der Ethnie der Peul angehört. Bei Auseinanderset- zungen zwischen Sicherheitskräften und jungen Leuten auf der Strasse, bei denen es Verletzte oder gar Tote gibt, dürften zahlreiche Personen Zeuge davon werden, ohne dass dies Konsequenzen hätte. Ferner ist kein Zusammenhang zwischen der (angeblichen) Tötung seines Vaters rund fünf Jahre zuvor und der eigenen Flucht des Beschwerdeführers ersicht- lich, zumal er nicht geltend machte, er habe nach dem Tod des Vaters un- mittelbar Probleme mit den Behörden gehabt. Seine allgemeinen</w:t>
      </w:r>
    </w:p>
    <w:p>
      <w:r>
        <w:t>D-6820/2025 Seite 10 Ausführungen, wonach er im Anschluss an den Tod seines Freundes Dro- hungen erhalten habe, erscheinen ebenfalls nicht geeignet, zu einer be- gründeten Furcht vor in absehbarer Zukunft drohenden Nachteilen zu füh- ren. Auch die Behauptung, seine Grossmutter sei seinetwegen geschlagen worden, vermag keine konkrete Gefährdung zu begründen. Diesbezüglich wurde in der angefochtenen Verfügung zutreffend dargelegt, die Fotos ei- ner Frau mit Verletzungen liessen keine Rückschlüsse darauf zu, wo, wann und unter welchen Umständen diese entstanden sind. Insgesamt kann der Beschwerdeführer nicht glaubhaft machen, dass der vor seiner Ausreise aus Guinea im Visier der Behörden stand.</w:t>
      </w:r>
    </w:p>
    <w:p>
      <w:r>
        <w:rPr>
          <w:b/>
        </w:rPr>
        <w:t>E. 7.4</w:t>
      </w:r>
    </w:p>
    <w:p>
      <w:r>
        <w:t>Sodann trifft es zwar zu, dass in D._______ in den letzten Jahren im- mer wieder Unruhen ausgebrochen sind und es zu gewaltsamen Zusam- menstössen zwischen Sicherheitskräften und insbesondere Angehörigen der Ethnie Peul gekommen ist, welche auch zu Todesopfern geführt haben (vgl. Commissariat général aux réfugiées et aux apatrides, COI Focus: Gui- née, Situation ethnique, 17. Juli 2025, […]; Amnesty International, Une jeu- nesse meurtrie, Urgence de soins et de justice pour les victimes d’usage illégal de la force en Guinée, Mai 2024, Ziff. 3.3.2). Es ist daher durchaus möglich, dass die Sicherheitslage am vom Beschwerdeführer angegebe- nen Wohnort zumindest zeitweise schlecht war und es auf der Strasse zu Konflikten zwischen Anwohnern und Sicherheitskräften kam, an denen er allenfalls auch teilgenommen hat. Daraus kann jedoch keine gezielte Ver- folgung seiner Person abgeleitet werden. Es erschliesst sich auch nicht, weshalb es ihm nicht möglich gewesen wäre, an einen anderen Ort inner- halb seines Heimatstaates umzuziehen. Auf die entsprechende Frage bei der Anhörung gab er lediglich an, nicht nur sein Wohnquartier (G._______), sondern auch andere Quartiere entlang der ganzen Strasse seien betroffen gewesen; in anderen Gegenden würden mehrheitlich ethnische Maninka leben und wenn Peul sich dort aufhielten, würden sie eines Tages getötet (vgl. Akte 48/15, F103). Nähere Ausführungen dazu, warum dies so sei, konnte er indessen nicht machen (vgl. Akte 48/15, F104 f.). Zudem ist nicht nachvollziehbar, weshalb der Beschwerdeführer respektive seine Familie nicht in Betracht zog, etwa an seinen Geburtsort F._______ zu gehen, wenn die Sicherheitslage in D._______ derart schlecht gewesen sein soll, zumal er dort über Verwandte verfügt (vgl. Akte 48/15, F75 f.). Die immer wieder aufflammenden Unruhen scheinen in erster Linie auf gewisse – hauptsächlich von ethnischen Peul bevölkerte – Gebiete von D._______ konzentriert gewesen zu sein. Es wäre dem Beschwerdeführer daher grundsätzlich offen gestanden, sich diesen Auseinandersetzungen durch einen Wegzug zu entziehen.</w:t>
      </w:r>
    </w:p>
    <w:p>
      <w:r>
        <w:t>D-6820/2025 Seite 11</w:t>
      </w:r>
    </w:p>
    <w:p>
      <w:r>
        <w:rPr>
          <w:b/>
        </w:rPr>
        <w:t>E. 7.5</w:t>
      </w:r>
    </w:p>
    <w:p>
      <w:r>
        <w:t>Zusammenfassend ist festzuhalten, dass der Beschwerdeführer eine gezielte Verfolgung durch die heimatlichen Behörden nicht glaubhaft ma- chen kann. Die zeitweise angespannte Sicherheitslage in D._______ be- traf alle Einwohner der betroffenen Quartiere gleichermassen und er hätte die Möglichkeit gehabt, sich den Spannungen durch einen Umzug an einen anderen Ort zu entziehen. Er hat somit nichts vorgebracht, das geeignet wäre, seine Flüchtlingseigenschaft nachzuweisen oder zumindest glaub- haft zu machen. Das SEM hat daher sein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 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w:t>
      </w:r>
    </w:p>
    <w:p>
      <w:r>
        <w:t>D-6820/2025 Seite 12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nach Guinea dort mit beachtlicher Wahrscheinlichkeit einer nach Art. 3 EMRK oder Art. 1 FoK verbotenen Strafe oder Behandlung ausge- setzt wäre. Gemäss der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vom 28. Feb- ruar 2008, Grosse Kammer 37201/06, §§ 124–127 m.w.H.). Dies ist ihm – unter Hinweis auf die obenstehenden Ausführungen zur Flüchtlingseigen- schaft und zum Asylpunkt – indessen nicht gelungen.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D-6820/2025 Seite 13</w:t>
      </w:r>
    </w:p>
    <w:p>
      <w:r>
        <w:rPr>
          <w:b/>
        </w:rPr>
        <w:t>E. 9.3.2</w:t>
      </w:r>
    </w:p>
    <w:p>
      <w:r>
        <w:t>Trotz der anhaltenden politischen Instabilität in Guinea nach dem Mi- litärputsch im Jahr 2021 und wiederkehrenden Unruhen in den vergange- nen Jahren herrscht dort weder Krieg oder Bürgerkrieg noch eine Situation allgemeiner Gewalt. Der Vollzug der Wegweisung ist daher nicht generell als unzumutbar zu erachten (vgl. Urteil des BVGer E-4296/2024 vom</w:t>
      </w:r>
    </w:p>
    <w:p>
      <w:r>
        <w:rPr>
          <w:b/>
        </w:rPr>
        <w:t>E. 9.3.3</w:t>
      </w:r>
    </w:p>
    <w:p>
      <w:r>
        <w:t>Weiter sind auch keine individuellen Gründe ersichtlich, welche den Vollzug der Wegweisung unzumutbar erscheinen lassen würden. Das SEM wies zutreffend darauf hin, dass es sich beim Beschwerdeführer um einen arbeitsfähigen jungen Mann handle, welcher sein gesamtes Leben in Gui- nea verbracht habe, über eine gewisse Schulbildung verfüge und erste Ar- beitserfahrungen gemacht habe. Weiter leben seine Mutter sowie die Ge- schwister nach wie vor in D._______ und der Beschwerdeführer hat in Gui- nea auch noch weitere Verwandte (vgl. Akte 19/11, Ziff. 3 und Akte 48/15, F16 und F76). Er verfügt somit über ein familiäres Beziehungsnetz, wel- ches ihn bei der Wiedereingliederung unterstützen kann. Vor diesem Hin- tergrund kann davon ausgegangen werden, dass er bei einer Rückkehr nicht in eine existenzielle oder soziale Notlage geraten würde. Hinsichtlich seines Gesundheitszustands macht der Beschwerdeführer zwar geltend, er sei aufgrund seiner Erlebnisse stark traumatisiert. Aus den Akten geht indessen nicht hervor, dass er wegen psychischer Probleme oder anderer Gesundheitsbeschwerden dringend auf eine medizinische Behandlung an- gewiesen wäre, welche ihm im Heimatstaat nicht zur Verfügung stünde. Insgesamt erweist sich der Wegweisungsvollzug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D-6820/2025 Seite 14</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D-6820/2025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