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D-681/2013 vom 20. Februar 2013</w:t>
      </w:r>
    </w:p>
    <w:p>
      <w:r>
        <w:t>Bundesverwaltungsgericht, 2013-02-20, DE</w:t>
      </w:r>
    </w:p>
    <w:p>
      <w:r>
        <w:rPr>
          <w:b/>
        </w:rPr>
        <w:t xml:space="preserve">Quelle: </w:t>
      </w:r>
      <w:r>
        <w:t>https://mcp.opencaselaw.ch/entscheid/bvger_D-681_2013</w:t>
      </w:r>
    </w:p>
    <w:p>
      <w:r>
        <w:t>FR: TAF D-681/2013 du 20 février 2013</w:t>
      </w:r>
    </w:p>
    <w:p>
      <w:r>
        <w:t>IT: TAF D-681/2013 del 20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Beschwerde vom 8. Februar 2013 sind nicht ge­eignet eine Änderung der vorinstanzlichen Verfügung zu bewirken. Der Argumentation der Vorinstanz werden keine stichhaltigen und substanziierten Gründe entgegengesetzt. Eine diesbezügliche Auseinandersetzung unterbleibt zwar nicht gänzlich. Die Ausführungen der Beschwerdeführenden vermögen aber die Erwägungen des BFM nicht umzustossen, zumal die Beschwerdeführenden im Wesentlichen an der Asylrelevanz ihrer Vorbringen beziehungsweise an ihrer Befürchtung, bei ihrer Rückkehr drohe ihnen Misshandlung, Verschleppung oder gar der Tod, festhalten. Für das Bundesverwaltungsgericht besteht nach dem Studium der Akten keine Veranlassung, die Erwägungen des Bundesamtes zu beanstanden. Um Wiederholungen zu vermeiden kann auf die zutreffenden Erwägungen in der angefochtenen Verfügung verwiesen werden.</w:t>
      </w:r>
    </w:p>
    <w:p>
      <w:r>
        <w:rPr>
          <w:b/>
        </w:rPr>
        <w:t>E. 5.2</w:t>
      </w:r>
    </w:p>
    <w:p>
      <w:r>
        <w:t>Zudem spricht der Umstand, dass die Beschwerdeführenden ihren eigenen Aussagen zufolge Sri Lanka über den Flughafen Colombo (...), dem einzigen internationalen Flughafen Sri Lankas, mit sri-lankischen Reisepässen, ausgestellt auf tamilische Namen und mit ihren Fotos versehen (vgl. Akten der Vorin­stanz A1/10 S. 7; A2/12 S. 8) verlassen konnten, im sri-lankischen Kon­text gegen eine asylrelevante Verfolgung.</w:t>
      </w:r>
    </w:p>
    <w:p>
      <w:r>
        <w:rPr>
          <w:b/>
        </w:rPr>
        <w:t>E. 5.3</w:t>
      </w:r>
    </w:p>
    <w:p>
      <w:r>
        <w:t>In der Beschwerde wird zudem auf die Situation der Muslime als diskriminierte Minderheit in Sri Lanka hingewiesen. Die Beschwerdeführenden reichen in diesem Zusammenhang zahlreiche Internetauszüge ins Recht, welche Behelligungen und Schikanen von Muslimen im Zeitraum zwischen 2011 und Januar 2013 thematisieren.</w:t>
      </w:r>
    </w:p>
    <w:p>
      <w:r>
        <w:rPr>
          <w:b/>
        </w:rPr>
        <w:t>E. 5.4</w:t>
      </w:r>
    </w:p>
    <w:p>
      <w:r>
        <w:t>Die Beschwerdeführenden gehören der ethnischen Minderheit der Mauren (Moors) an. Moors ist der durch die Portugiesen eingeführte und auch heute noch gebräuchliche Ausdruck für Sri Lanker muslimischen Glaubens. Der Anteil der Muslime an der Gesamtbevölkerung Sri Lankas beträgt 8%. Grundsätzlich geniessen die Muslime innerhalb Sri Lankas religiöse Freiheiten. So können sie beispielsweise ihren Glauben ohne Einschränkungen ausüben, wichtige muslimische Feiertage werden wie öffentliche Festtage gefeiert, und sie können staatlich finanzierte islami­sche Schulen führen, wobei nebst den staatlichen Bildungsinhalten auch der Islam gelehrt wird. Im Weiteren sind Muslime in allen politischen Par­teien vertreten (vgl. Urteil des Bundesverwaltungsgerichts D-2798/2009 vom 1. Februar 2010 S. 9 E.4.7). Mit dem seinerzeitigen Wiederaufflam­men des Bürgerkriegs kamen die Muslime erneut ins Kreuzfeuer der bei­den Kriegsparteien, wovon vor allem diejenigen im Osten des Landes be­troffen waren. Die Muslime wurden von den kriegerischen Auseinandersetzungen im Norden und Osten Sri Lankas ebenso hart getroffen wie die übrige Zivilbevölkerung. Zusätzlich konnte es zu Situationen kommen, in denen sie zwischen den Fronten - also zwischen den Singhalesen und den Tamilen - standen. Indessen ergeben sich keine Anzeichen dafür, dass die ethnischen Muslime in Sri Lanka generell einer Verfolgung im Sinne von Art. 3 AsylG unterliegen. Die Beschwerdeführenden machen auch keine diesbezüglichen Behelligungen geltend. Sie haben im Rahmen ihrer Befragungen und in ihren schriftlichen Eingaben auch nie konkrete direkt gegen sie gerichtete Nachteile im direkten Zusammenhang mit ihrer religiösen oder ethnischen Zugehörigkeit geltend gemacht, weshalb sich weitere Ausführungen zur Situation der Muslime in Sri Lanka erübrigen.</w:t>
      </w:r>
    </w:p>
    <w:p>
      <w:r>
        <w:rPr>
          <w:b/>
        </w:rPr>
        <w:t>E. 5.5</w:t>
      </w:r>
    </w:p>
    <w:p>
      <w:r>
        <w:t>Bei dieser Sachlage wird auf die weiteren Ausführungen in der Be­schwerde sowie auf die eingereichten Internetauszüge im Einzelnen nicht mehr eingegangen, da sie am Ergebnis der vorgenommenen Würdigung nichts zu ändern vermögen. Unter diesen Umständen ist somit festzustel­len, dass die Beschwerdeführenden einen flüchtlingsrechtlich bedeutsa­men Sachverhalt weder nachgewiesen noch glaubhaft gemacht haben. Die Feststellung des BFM, die Beschwerdeführenden erfüllten die Flücht­lingseigenschaft gemäss Art. 3 AsylG nicht, ist dementsprechend zu be­stäti­gen. Das BFM hat die Asylgesuche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w:t>
      </w:r>
    </w:p>
    <w:p>
      <w:r>
        <w:rPr>
          <w:b/>
        </w:rPr>
        <w:t>E. 7.4</w:t>
      </w:r>
    </w:p>
    <w:p>
      <w:r>
        <w:t>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Auch die allgemeine Menschenrechtssituation in Sri Lanka lässt den Wegweisungsvollzug zum heutigen Zeitpunkt nicht als unzulässig erscheinen (vgl. BVGE 2011/24 E. 10.4.2). An dieser Einschätzung än­dern auch die diesbezüglichen Vorbringen der Beschwerdeführenden in der Beschwerdeschrift sowie die dort zitierten Berichte nichts, weshalb es sich erübrigt, weiter darauf einzugehen. Nach dem Gesagten ist der Voll­zug der Wegweisung sowohl im Sinne der asyl- als auch der völkerrechtli­chen Bestimmungen zulässig.</w:t>
      </w:r>
    </w:p>
    <w:p>
      <w:r>
        <w:rPr>
          <w:b/>
        </w:rPr>
        <w:t>E. 7.5.1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7.5.2</w:t>
      </w:r>
    </w:p>
    <w:p>
      <w:r>
        <w:t>Gemäss allgemein zugänglichen Quellen ist heute im Heimatstaat der Beschwerdeführenden von einer seit Ende des bewaffneten Konflikts zwischen der sri-Lankischen Armee und den LTTE im Mai 2009 erheblich verbesserten Menschenrechts- und Sicherheitslage auszugehen, auch wenn sich das Land noch in einem Entwicklungsprozess befindet (vgl. BVGE 2011/24 E. 12 S. 509).</w:t>
      </w:r>
    </w:p>
    <w:p>
      <w:r>
        <w:rPr>
          <w:b/>
        </w:rPr>
        <w:t>E. 7.5.3</w:t>
      </w:r>
    </w:p>
    <w:p>
      <w:r>
        <w:t>Im Distrikt Jaffna und in den südlichen Teilen der Distrikte Vavuniya und Mannar herrscht keine Situation allgemeiner Gewalt und die dortige politische Lage ist nicht dermassen angespannt, dass eine Rückkehr dorthin als generell unzumutbar eingestuft werden müsste (vgl. BVGE 2011/24 E. 13.2.1 S. 510).</w:t>
      </w:r>
    </w:p>
    <w:p>
      <w:r>
        <w:rPr>
          <w:b/>
        </w:rPr>
        <w:t>E. 7.5.4</w:t>
      </w:r>
    </w:p>
    <w:p>
      <w:r>
        <w:t>Im Grundsatzurteil BVGE 2008/2 hat das Bundesverwaltungsgericht festgehalten, dass die Muslime (welche sich selbst als eigenständige Ethnie definieren) von den Auseinandersetzungen im Norden und Osten der Insel nicht weniger stark betroffen waren als die tamilische Bevölke­rung. Die Erwägungen in BVGE 2011/24 zur Zumutbarkeit des Wegwei­sungsvollzuges geltend gleichermassen für Asylsuchende muslimischer wie tamilischer Ethnie (vgl. Urteil E-5743/2012 vom 9. Januar 2013 E. 7.3.2 S. 9 f.).</w:t>
      </w:r>
    </w:p>
    <w:p>
      <w:r>
        <w:rPr>
          <w:b/>
        </w:rPr>
        <w:t>E. 7.5.5</w:t>
      </w:r>
    </w:p>
    <w:p>
      <w:r>
        <w:t>Der Beschwerdeführer lebte in Sri Lanka mehrheitlich in der Stadt F._______, District G._______, in der Zentralprovinz, die Beschwerdeführerin lebte dort seit dem Jahr 2005, zuvor wohnte sie in der Stadt G._______, wo ihre Mutter heute noch lebt (vgl. A2/12 S. 4). Eine Rückkehr dorthin ist nach der zitierten Rechtsprechung als zumutbar zu erachten (vgl. vorstehend E. 7.5.4). Bei den Beschwerdeführenden handelt es sich um junge und - soweit aus den Akten ersichtlich - gesunde junge Leute mit zwei kleinen Kindern. Die Vorinstanz hat zutreffend festgestellt, dass ihnen angesichts ihrer Schul- und Berufsausbildung sowie ihrer Berufspraxis zuzumuten ist, nach Sri Lanka zurückzukehren und sich eine wirtschaftliche Existenzgrundlage aufzu­bauen. Eigenen Angaben zufolge hat der Beschwerdeführer in Sri Lanka keine Angehörigen mehr. Er hat jedoch einen nahen Freund in E._______, wel­cher die Familie vor ihrer Ausreise mehrere Monate beherbergt hat (vgl. A1/10 S. 2). Der Beschwerdeführer hat die Schule in der 7. Klasse abgebrochen und als Teehändler seinen Lebensunterhalt verdient (vgl. A1/10 S. 3). Die Beschwerdeführerin hat einen OL-Abschluss in engli­scher Sprache und das erste Semester im A-Level absolviert (vgl. A2/12 S. 3) sowie als Eng­lischlehrerin an der K._______ in F._______ bis zu ihrer Schwangerschaft gearbeitet (vgl. a.a.O). Ferner leben ausser ihrer Mutter noch ihre Onkel und Tanten väterlicherseits in L._______, diejenigen mütterli­cherseits in M._______ (vgl. A2/12). Unter diesen Um­ständen ist davon auszugehen, dass die Beschwerdeführenden in Sri Lanka über ein tragfähiges soziales Netz verfügen und sie auch in der Lage sein werden, sich wieder wirtschaftlich zu integrieren. Schliesslich konnten sie ihren Aussagen zufolge ihre Ausreise mit Erspartem aus dem Teegeschäft des Beschwerdeführers sowie mit dem Verkauf von Gold, welches die Beschwerdeführerin besessen hatte, finanzieren (vgl. A1/10 S. 7; A2/12 S. 9). In diesem Zusammenhang ist zudem darauf hinzuwei­sen, dass bloss soziale und wirtschaftliche Schwierigkeiten, von denen die ansäs­sige Bevölkerung im Allgemeinen betroffen ist, nicht genügen, um eine konkrete Gefährdung im Sinne von Art. 83 Abs. 4 AuG darzustellen (vgl. BVGE 2008/34 E. 11.2.2). Somit ist anzunehmen, dass sie bei einer Rückkehr in ihren Heimatstaat nicht in eine existenzielle Notlage geraten werden. Die gemeinsamen Kinder der Beschwerdeführenden sind sechs und knapp drei Jahre alt. Sie sind somit in einem Alter, in dem sie noch stark an ihre Eltern gebunden und von ihnen abhängig sind. Vor allem der zweitgeborene Sohn ist in einem Alter, in dem er noch keine Beziehungen zu seiner näheren Umgebung ausbilden kann. Die Kinder sind gemäss Aktenlage gesund und weisen keinerlei Verhaltensauffälligkeiten auf noch benötigen sie eine besondere Betreuung. Somit erweist sich der Vollzug auch unter dem Aspekt des Kindswohls als zumutbar. Die Zugehörigkeit zur muslimischen Minderheit stellt auch kein Vollzugshindernis dar. Ge­mäss den Kenntnissen des Gerichts sind die Muslime in Sri Lanka nicht von schweren und systematischen Diskriminierungen betroffen, welche geeignet wären, ihre Existenzgrundlage oder ihr Leben zu gefährden. Der Vollzug der Wegweisung erweist sich somit sowohl in genereller als auch in individueller Hinsicht als zumutbar.</w:t>
      </w:r>
    </w:p>
    <w:p>
      <w:r>
        <w:rPr>
          <w:b/>
        </w:rPr>
        <w:t>E. 7.6</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Das Gesuch um Gewährung der unentgeltlichen Rechtspflege ge­mäss Art. 65 Abs. 1 VwVG ist abzuweisen, da die Beschwerde aufgrund der vorstehenden Erwägungen als aussichtslos erscheint.</w:t>
      </w:r>
    </w:p>
    <w:p>
      <w:r>
        <w:rPr>
          <w:b/>
        </w:rPr>
        <w:t>E. 9.2</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