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D-681/2012 vom 3. April 2012</w:t>
      </w:r>
    </w:p>
    <w:p>
      <w:r>
        <w:t>Bundesverwaltungsgericht, 2012-04-03, DE</w:t>
      </w:r>
    </w:p>
    <w:p>
      <w:r>
        <w:rPr>
          <w:b/>
        </w:rPr>
        <w:t xml:space="preserve">Quelle: </w:t>
      </w:r>
      <w:r>
        <w:t>https://mcp.opencaselaw.ch/entscheid/bvger_D-681_2012</w:t>
      </w:r>
    </w:p>
    <w:p>
      <w:r>
        <w:t>FR: TAF D-681/2012 du 3 avril 2012</w:t>
      </w:r>
    </w:p>
    <w:p>
      <w:r>
        <w:t>IT: TAF D-681/2012 del 3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Entscheidungen und Mitteilungen der Schweizerischen Asylrekurskommission [EMARK] 2005 Nr. 21 E. 7.1. ff. S. 193 f. und dort zitierte Urteile).</w:t>
      </w:r>
    </w:p>
    <w:p>
      <w:r>
        <w:rPr>
          <w:b/>
        </w:rPr>
        <w:t>E. 5.1</w:t>
      </w:r>
    </w:p>
    <w:p>
      <w:r>
        <w:t>Nach Prüfung der Akten durch das Gericht ist - in Übereinstimmung mit der Vorinstanz - festzustellen, dass die Vorbringen des Beschwerdeführers den Anforderungen an die Flüchtlingseigenschaft gemäss Art. 3 AsylG nicht standzuhalten vermögen, weshalb diesbezüglich zur Vermeidung von Wiederholungen vorab auf die zutreffenden vorinstanzlichen Erwägungen zu verweisen ist (vgl. Ziffer I; Bst. C. vorstehend). Die unsubstanziierten Vorbringen in der Rechtsmittelschrift sind nicht geeignet, eine Änderung der vorinstanzlichen Verfügung zu bewirken, zumal der Beschwerdeführer nicht zum Personenkreis gehört, deren Zugehörige gemäss Praxis des Bundesverwaltungsgerichts einer erhöhten Gefahr unterliegen (vgl. das zur Publikation vorgesehene Urteil des Bundesverwaltungsgerichts BVGE E-6220/2006 vom 27. Oktober 2011 E. 7 f.). Die Behauptung in der Beschwerde, wonach davon auszugehen sei, dass in Sri Lanka noch heute Verdachtsmomente gegen den Beschwerdeführer bestünden, in irgendeiner Weise mit den LTTE zusammengearbeitet zu haben, ist unglaubhaft, zumal sie durch nichts belegt wird. Gegen eine asylrelevante Verfolgung des Beschwerdeführers in seinem Heimatland spricht im Übrigen auch der Umstand, dass er Anfang September 2007 freiwillig aus der Schweiz nach Sri Lanka zurückkehrte (Akten BFM A 16/14 F92, eingereichte Passkopien).</w:t>
      </w:r>
    </w:p>
    <w:p>
      <w:r>
        <w:rPr>
          <w:b/>
        </w:rPr>
        <w:t>E. 5.2</w:t>
      </w:r>
    </w:p>
    <w:p>
      <w:r>
        <w:t>Zusammenfassend ist festzuhalten, dass der Beschwerdeführer keine Gründe nach Art. 3 AsylG glaubhaft machen oder nachweisen konnte. Er vermag mit seinen unsubstanziierten Beschwerdevorbringen zu keiner anderen Betrachtungsweise zu führen, weshalb es sich erübrigt, weiter darauf einzugehen. Das BFM hat demnach zu Recht die Flüchtlingseigenschaft des Beschwerdeführers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den vorstehenden Erwägungen nicht gelungen.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Das Bundesverwaltungsgericht ging bereits nach der früheren Rechtsprechung davon aus, dass bei Tamilen, die aus dem Grossraum Colombo oder dessen Umgebung stammen und dort über ein tragfähiges Familien- und Beziehungsnetz verfügen sowie mit einer konkreten Unterkunftsmöglichkeit rechnen können, grundsätzlich von der Zumutbarkeit des Wegweisungsvollzugs in diese Gebiete auszugehen ist (BVGE 2008/2 E. 7.6.1). Aufgrund der Verbesserung der allgemeinen Lage in Sri Lanka seit Ende des bewaffneten Konflikts zwischen der sri-lankischen Armee und den LTTE im Mai 2009 ist diese Praxis vom Bundesverwaltungsgericht nunmehr im zur Publikation vorgesehenen Urteil BVGE E-6220/2006 vom 27. Oktober 2011 nicht bloss bestätigt, sondern sogar erweitert worden, indem nun für Personen, die aus den Provinzen North Central, North Western, Central, Western (namentlich: der Grossraum Colombo), Southern, Sabarugamuwa und die Uva-Provinz stammen und dorthin zurückkehren, der Wegweisungsvollzug grundsätzlich zumutbar ist (a.a.O. E. 13.3).</w:t>
      </w:r>
    </w:p>
    <w:p>
      <w:r>
        <w:rPr>
          <w:b/>
        </w:rPr>
        <w:t>E. 7.3.3</w:t>
      </w:r>
    </w:p>
    <w:p>
      <w:r>
        <w:t>Der Beschwerdeführer stammt aus E._______ (Provinz F._______). Ab Ende April 2007 bis zu seiner Ausreise aus Sri Lanka Ende Januar 2009 wohnte er in J._______ (Provinz K._______). Nach der soeben dargelegten Rechtsprechung des Bundesverwaltungsgerichts (vgl. vorstehend E. 7.3.2) ist seine Rückkehr dorthin als grundsätzlich zumutbar zu betrachten. Auch aufgrund der persönlichen Situation des Beschwerdeführers sind keine Gründe ersichtlich, die gegen die Zumutbarkeit des Wegweisungsvollzugs sprechen. Der - soweit den Akten zu entnehmen ist - gesunde Beschwerdeführer hat fast sein ganzes bisheriges Leben in Sri Lanka verbracht. Zudem verfügt er über eine gute Ausbildung sowie jahrelange Berufserfahrung im (...), weshalb anzunehmen ist, er könne sich in seiner Heimat wieder wirtschaftlich integrieren. Gemäss seinen Angaben leben überdies seine Frau, sein Sohn, seine Eltern sowie seine Schwiegermutter nach wie vor in der Provinz K._______ (A 1/12 S. 3, A 16/14 S. 2 f.). Vor diesem Hintergrund ist davon auszugehen, dass der Beschwerdeführer dort über ein soziales Beziehungsnetz verfügt, welches ihm eine Reintegration erleichtern kann. Blosse soziale und wirtschaftliche Schwierigkeiten, von denen die ansässige Bevölkerung im Allgemeinen betroffen ist, genügen nicht, um eine konkrete Gefährdung im Sinne von Art. 83 Abs. 4 AuG darzustellen (vgl. BVGE 2008/34 E. 11.2.2). Nach dem Gesagten erweist sich der Vollzug der Wegweisung auch als zumutbar.</w:t>
      </w:r>
    </w:p>
    <w:p>
      <w:r>
        <w:rPr>
          <w:b/>
        </w:rPr>
        <w:t>E. 7.4</w:t>
      </w:r>
    </w:p>
    <w:p>
      <w:r>
        <w:t>Schliesslich ist festzustellen, dass der Vollzug der Wegweisung mangels aktenkundiger objektiver Hindernisse auch möglich im Sinne von Art. 83 Abs. 2 AuG ist.</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22. Februar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