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D-6818/2023 vom 22. Februar 2024</w:t>
      </w:r>
    </w:p>
    <w:p>
      <w:r>
        <w:t>Bundesverwaltungsgericht, 2024-02-22, DE</w:t>
      </w:r>
    </w:p>
    <w:p>
      <w:r>
        <w:rPr>
          <w:b/>
        </w:rPr>
        <w:t xml:space="preserve">Quelle: </w:t>
      </w:r>
      <w:r>
        <w:t>https://mcp.opencaselaw.ch/entscheid/bvger_D-6818_2023</w:t>
      </w:r>
    </w:p>
    <w:p>
      <w:r>
        <w:t>FR: TAF D-6818/2023 du 22 février 2024</w:t>
      </w:r>
    </w:p>
    <w:p>
      <w:r>
        <w:t>IT: TAF D-6818/2023 del 22 febbraio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D-6818/2023 Seite 5 entscheidet auf dem Gebiet des Asyls endgültig, ausser bei Vorliegen eines Auslieferungsersuchens des Staates, vor welchem die beschwerdefüh- rende Person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10 Ver- ordnung vom 1. April 2020 über Massnahmen im Asylbereich im Zusam- menhang mit dem Coronavirus [Covid-19-Verordnung Asyl, SR 142.318, aufgehoben per 15. Dezember 2023] und Übergangsbestimmung der Auf- hebungsverordnung vom 22. November 2023 [AS 2023 694] e contrario;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D-6818/2023 Seite 6</w:t>
      </w:r>
    </w:p>
    <w:p>
      <w:r>
        <w:rPr>
          <w:b/>
        </w:rPr>
        <w:t>E. 4.1</w:t>
      </w:r>
    </w:p>
    <w:p>
      <w:r>
        <w:t>Das SEM führt zur Begründung seiner Verfügung aus, der Beschwer- deführer habe den Inhalt des ersten Drohbriefs der Taliban nur vage und stereotyp wiedergegeben und habe nicht genau angeben können, wann er diesen erhalten habe. Seine Erklärung, jemand, der einen Drohbrief erhal- ten habe, erinnere sich nicht an das genaue Datum des Erhalts, sondern an seine Gemütsverfassung, lasse darauf schliessen, dass er verängstigt gewesen sei. Er habe jedoch erklärt, am Arbeitsplatz mit niemandem dar- über gesprochen zu haben, weil er die Zustellung eines Drohbriefs als «normal» erachtet habe, womit er habe durchblicken lassen, dass er nicht besorgt gewesen sei. Dies habe er bestätigt, indem er gesagt habe, er habe keine Angst gehabt, weil er jung gewesen sei und nichts Falsches gemacht habe. Zudem habe er ausgeführt, er sei mit dem Auto (…) gefah- ren, wo er als (…) gearbeitet habe. Er sei nur mit C._______ gereist, ohne Vorsichts- oder Schutzmassnahmen zu treffen, was zeige, dass keinerlei Gefahr bestanden und er keine Furcht gehabt habe. Fragwürdig sei auch, dass er den Drohbrief, den er als «offensichtlichen Beweis» bezeichnet habe, verbrannt und nicht einmal eine Fotokopie aufbewahrt habe, um des- sen Existenz zu beweisen. Seine Ausführungen seien deshalb als unwahr- scheinlich zu erachten. Aufgefordert, mehr über den zweiten Drohbrief zu berichten, habe der Be- schwerdeführer behauptet, dessen Inhalt habe dem des ersten entspro- chen, es sei nur angefügt worden, dass man ihn nochmals warne. Hinsicht- lich des Erhalts habe er gesagt, er habe den Drohbrief vielleicht zwischen dem 3. und 5. erhalten, auf Nachfrage habe er dann angegeben, es sei der 2. Januar 2014 gewesen. Den Inhalt des Drohbriefs habe er nicht ausführ- lich beschrieben und bezüglich dessen Erhalts habe er vorerst ungenaue und anschliessend genaue Angaben gemacht, obwohl er vorgebracht habe, man erinnere sich in solchen Momenten nicht an genaue Daten, son- dern an die Angst, die man gespürt habe. Seltsamerweise entspreche die von ihm angegebene Zeitspanne vom 3. bis zum 5. den Angaben, die er bezüglich des Erhalts des ersten Drohbriefs gemacht habe, was weitere Zweifel an seiner Geschichte erwecke. Es stelle sich die Frage, weshalb er mit dem Verantwortlichen seiner Abteilung gesprochen habe, habe er doch zuvor gesagt, er erachte solche Briefe als «normal» und habe keine Furcht empfunden. Seine Aussagen seien vage und stereotyp und wichen vonei- nander ab, was deren Glaubhaftigkeit entkräfte. Auch bezüglich des dritten Drohbriefs habe der Beschwerdeführer weitge- hend dieselben vagen und stereotypen Angaben wie zu den bereits</w:t>
      </w:r>
    </w:p>
    <w:p>
      <w:r>
        <w:t>D-6818/2023 Seite 7 erhaltenen Briefen gemacht. Es erscheine fragwürdig, dass die Taliban, die seine Adresse gekannt hätten, ihn zwei Jahre nach Erhalt des zweiten Drohbriefs erneut gewarnt hätten, ohne etwas anderes zu unternehmen. Zudem habe er nicht von sich aus erzählt, was E._______ geantwortet habe, als er ihm vom dritten Drohbrief erzählt habe. Von einer Person mit seiner Erfahrung und Ausbildung hätte erwartet werden können, dass sie spontan von den Ratschlägen desselben berichtet hätte, wären diese doch für jemanden in seiner Situation von Bedeutung gewesen. Seine Vorbrin- gen seien erneut mit starken Zweifeln behaftet. Auch hinsichtlich des Inhalts des vierten Drohbriefs habe der Beschwerde- führer sich darauf beschränkt, das bereits in den ersten beiden Briefen Ge- schriebene zu wiederholen. Die Taliban hätten einzig hinzugefügt, dass er dem Angriff (…) entkommen sei. Er habe nicht zu erklären versucht, wes- halb diese nach dem dritten Brief beziehungsweise dem Angriff fünf res- pektive drei Jahre hätten zuwarten sollen, um den nächsten Drohbrief zu verfassen. Hätten die Taliban wirklich Kenntnis von seinen beruflichen Tä- tigkeiten gehabt, hätten sie sicherlich gewusst, dass er im fraglichen Zeit- punkt nicht mehr (…) gearbeitet habe. Es stelle sich die Frage, weshalb diese hätten schreiben sollen, dass er dem Angriff entkommen sei, habe er doch seine dortige berufliche Tätigkeit vier Jahre vor dem Angriff beendet. Einmal mehr habe er eine irrationale Sachverhaltsdarstellung gemacht. An- zufügen sei, dass den Taliban bekannt gewesen sei, wo er gewohnt habe, weshalb sie ihn zu einem beliebigen Zeitpunkt hätten finden und töten kön- nen, falls dies ihre Absicht gewesen wäre. Einmal mehr könnten seine Vor- bringen nicht geglaubt werden. Der Beschwerdeführer sei aufgefordert worden darzulegen, weshalb er glaube, dass die Taliban mit der Ermordung seines Cousins am (…) 2017 ein Exempel hätten statuieren wollen, um ihm zu zeigen, dass sie nicht scherzten. Er habe nicht erklärt, weshalb die Taliban – die seinen Wohnort und seine Arbeitsorte gekannt hätten – nicht gelungen sei, ihn zu finden, weshalb sie sich an seinem Cousin, der nicht mit ihm zusammengewohnt habe, gerächt hätten. Bei seiner Aussage, es habe sich um eine «Ven- detta» an ihm gehandelt, handle es sich um eine Vermutung, die nicht auf objektiven Umständen basiere. Merkwürdig sei in diesem Zusammenhang auch, dass die Taliban im vierten Drohbrief zwar auf den Angriff (…), nicht aber auf die Ermordung seines Cousins Bezug genommen hätten. Auch deshalb erscheine unwahrscheinlich, dass es sich bei der Tötung seines Cousins um eine Rachehandlung ihm gegenüber gehandelt habe.</w:t>
      </w:r>
    </w:p>
    <w:p>
      <w:r>
        <w:t>D-6818/2023 Seite 8 Obwohl dem Beschwerdeführer bei der Anhörung mehrmals die Gelegen- heit gegeben worden sei, sich dazu zu äussern, habe er keine plausible Erklärung dafür geben können, weshalb sein Vater ausgerechnet einen Tag vor dem Erscheinen der Taliban seine Dokumente verbrannt habe. Er habe einzig auf die allgemeine Situation in Afghanistan zu diesem Zeitpunkt ver- wiesen. Der Beschwerdeführer habe nicht glaubhaft gemacht, dass er von den Ta- liban Drohbriefe erhalten habe, seien seine Vorbringen doch vage, stereo- typ und widersprüchlich gewesen. Er habe erklärt, er habe nie persönlichen Kontakt mit den Taliban gehabt. Nach Erhalt des ersten Drohbriefs habe er noch sieben Jahre lang gear- beitet, was aufzeige, dass er nie im Visier derselben gestanden sei. Er ge- höre auch in Anbetracht seiner beruflichen Tätigkeiten keiner bestimmten sozialen Gruppe an, deren Furcht vor Verfolgung gemäss Art. 3 AsylG er- höht wäre. Vor seiner Ausreise aus Afghanistan sei er nie Opfer von Ver- folgung geworden. Er habe aufgrund seiner beruflichen Tätigkeiten keine Schwierigkeiten gehabt und habe diese weiter ausgeübt, weshalb nicht da- von ausgegangen werden könne, dass er eine Verfolgung aus den in Art. 3 AsylG abschliessend genannten Gründen zu befürchten habe. Es sei nicht davon auszugehen, dass er bei einer Rückkehr nach Afghanistan in nächs- ter Zukunft mit hoher Wahrscheinlichkeit Verfolgungshandlungen ausge- setzt werde, die für die Anerkennung der Flüchtlingseigenschaft relevant wären. Seine subjektive Furcht vor künftiger Verfolgung sei objektiv gese- hen nicht begründet. Bezüglich der Stellungnahme der Rechtsvertretung zum Entscheidentwurf sei festzuhalten, dass es dem Beschwerdeführer nicht gelungen sei, eine durch seine beruflichen Tätigkeiten begründete Bedrohung durch die Tali- ban glaubhaft zu machen. Seine Angaben zu den Daten des Erhalts der Drohbriefe und seiner Reaktion auf den ersten Brief seien widersprüchlich. Er habe mit erstaunlicher Präzision angeben können, wann er die folgen- den Drohbriefe erhalten habe. Er habe nicht einmal zu erklären versucht, weshalb die Taliban ihn in grossen zeitlichen Abständen bedroht hätten, wenn sie ihn im Visier gehabt hätten. Hätten sie ihm etwas antun wollen, hätten sie ihn nicht derart lange weiterarbeiten lassen und sich darauf be- schränkt, ihm acht Jahre nach dem ersten Drohbrief einen weiteren zu schicken. Er habe zu keinem Zeitpunkt erklärt, inwiefern die Ermordung seines Cousins mit einem Racheakt an ihm in Verbindung gebracht werden könne. Aus den von ihm eingereichten Beweismitteln, die seine beruflichen</w:t>
      </w:r>
    </w:p>
    <w:p>
      <w:r>
        <w:t>D-6818/2023 Seite 9 Tätigkeiten bestätigten, gehe in keiner Weise hervor, dass er Drohungen erhalten habe und aufgrund derselben gefährdet sei.</w:t>
      </w:r>
    </w:p>
    <w:p>
      <w:r>
        <w:rPr>
          <w:b/>
        </w:rPr>
        <w:t>E. 4.2</w:t>
      </w:r>
    </w:p>
    <w:p>
      <w:r>
        <w:t>In der Beschwerde wird einleitend der Sachverhalt zusammengefasst und geltend gemacht, es sei nicht nachvollziehbar, dass das SEM die Vor- bringen des Beschwerdeführers pauschal als nicht glaubhaft erachte, weil er unterschiedliche Angaben zu seiner Gefühlslage gemacht habe. Er habe eine Momentaufnahme beschrieben und es sei nicht ersichtlich, weshalb der Zustand der Erschütterung im Moment des Erhalts des Drohbriefes bis in alle Ewigkeiten anhalten müsse, damit die Vorbringen als glaubhaft er- achtet würden. Es entspreche der allgemeinen Lebenserfahrung, dass sol- che Ängste sich nach einem Moment des Schocks relativierten. Seine Aus- sage, er sei auf seine Arbeit stolz gewesen, weil er anderen Personen et- was habe vermitteln können und nichts Falsches gemacht habe, zeige seine Überzeugung für seine Arbeit auf. Seine Aussagen in Bezug auf sei- nen Zustand während und nach Erhalt des Drohbriefs seien nachvollzieh- bar und glaubhaft. Er habe nicht zugelassen, dass dieser ihn von seiner Arbeit abbringe. Das SEM habe ihn nur gefragt, wie er (…) gelangt sei, um zu übersetzen, und ob er alleine unterwegs gewesen sei. Daraus lasse sich nicht schliessen, dass nach allfälligen Schutzmassnahmen gefragt worden sei. Der allgemeine Vorhalt, seine Aussagen seien oberflächlich und stere- otyp, könne nicht gehört werden, zumal das SEM es versäumt habe dar- zulegen, inwiefern seine Aussagen oberflächlich und stereotyp seien. Es sei nicht nachvollziehbar, weshalb der Inhalt des zweiten Drohriefs sich von demjenigen des ersten unterscheiden müsse. Er habe angegeben, dass die Taliban im zweiten Drohbrief angemerkt hätten, dass sie ihn ein weite- res Mal warnen würden, was nachvollziehbar sei. Seine Aussage, er habe keine Angst gehabt, habe sich auf den Erhalt des ersten Drohbriefs bezo- gen. Weshalb die Tatsache, dass er sich nach Erhalt des zweiten Droh- briefs an den Verantwortlichen (…) seiner Abteilung gewandt habe, gegen die Glaubhaftigkeit der Vorbringen sprechen solle, erschliesse sich nicht. Er habe dem Verantwortlichen, der seine Anliegen nicht ernst genommen habe, explizit gesagt, dass er den zweiten Drohbrief erhalten habe. Auf die Frage, wie er reagiert habe, nachdem er den zweiten Drohbrief erhalten habe, habe er ein weiteres Mal seine Gefühlslage sowie seine inneren Ge- dankengänge beschrieben. Die Argumentation des SEM sei als spekulativ und nicht fundiert zu erachten. Zudem sei er mit dem vermeintlichen Wi- derspruch nicht konfrontiert worden, obwohl die Asylanhörung nach Art. 29 AsylG dazu diene, den Sachverhalt zu erstellen. Das SEM beschränke sich bezüglich des dritten Drohbriefs darauf, die Aussagen Beschwerdeführers als stereotyp und oberflächlich zu werten, ohne darzulegen, welche</w:t>
      </w:r>
    </w:p>
    <w:p>
      <w:r>
        <w:t>D-6818/2023 Seite 10 Antworten es erwartet habe. Dessen Argumentation hinsichtlich der Aus- sagen zum Gespräch mit E._______ erwecke den Anschein, dass er alles im Rahmen seiner freien Rede hätte berichten müssen, würden doch Fol- gefragen seitens des SEM durchgehend gegen seine Glaubhaftigkeit ver- wendet. Dem SEM wäre es freigestanden, eine weitere Befragung anzu- setzen. Seine Begründung lasse den Schluss zu, dass der Sachverhalt nicht erstellt sei, verweise es doch selten auf die eigentlichen Antworten des Beschwerdeführers, sondern auf seine diesbezüglichen Erwartungen. Das SEM habe es unterlassen, ihn damit zu konfrontieren, dass es den Umstand, dass der vierte Drohbrief erst drei Jahre nach dem Attentat auf (…) versandt worden sei, als unlogisch erachte. Die vermeintliche Unlogik werde nicht begründet. In Bezug auf die Tötung seines Cousins gehe das SEM von der eigenen, ihm logisch erscheinenden Denkweise aus, ohne ihm Gelegenheit gegeben zu haben, die Umstände zu erläutern. Dem Vor- wurf, er habe nicht erklären können, weshalb sein Vater gewusst habe, dass die Taliban am 17. August 2021 kommen würden, sei entgegenzuhal- ten, dass er nie gesagt habe, sein Vater habe gewusst, dass diese kommen würden. Vielmehr habe er auf die allgemeine Situation und die Hausdurch- suchungen hingewiesen. In verschiedenen Länderberichten internationaler Organisationen und Or- gane werde festgehalten, dass Personen, die der afghanischen Regierung oder der internationalen Gemeinschaft nahe stünden oder als Unterstützer derselben wahrgenommen würden, einem erhöhten Verfolgungsrisiko aus- gesetzt seien. Im jüngsten Update zur Situation in Afghanistan halte die «European Union Agency for Asylum» (EUAA) daran fest, dass die geziel- ten Verfolgungshandlungen der Taliban gegen solche Personen asylbe- achtlicher Verfolgung gleichkämen und die Betroffenen noch immer be- gründete Furcht vor drohender Verfolgung haben müssten. Auch das Bun- desverwaltungsgericht gehe davon aus, dass für Personen mit einschlägi- gem Profil seit dem vollständigen Abzug der ausländischen Streitkräfte und der im August 2021 erfolgten Machtübernahme durch die Taliban weiterhin ein erhöhtes Verfolgungsrisiko bestehe (vgl. Urteil des BVGer D-4246/2021 vom 14. September 2023 E. 5.6). Das Risikoprofil des Beschwerdeführers sei als erhöht zu erachten, da gegen ihn bereits mehrere konkrete Verfol- gungshandlungen erfolgt seien. Seine Arbeit werde von den Taliban als Sünde angesehen und er als Ungläubiger qualifiziert. Mit der Machtüber- nahme durch die Taliban sei anzunehmen, dass seine Verfolgung andau- ere. Aufgrund der erlittenen Vorverfolgung gelte die Regelvermutung, dass auch eine Furcht vor zukünftiger Verfolgung bestehe (vgl. BVGE 2009/51 E. 4.2.5). Es sei davon auszugehen, dass dem Beschwerdeführer bei einer</w:t>
      </w:r>
    </w:p>
    <w:p>
      <w:r>
        <w:t>D-6818/2023 Seite 11 Rückkehr nach Afghanistan mit beachtlicher Wahrscheinlichkeit und in ab- sehbarer Zukunft asylrelevante Nachteile drohten.</w:t>
      </w:r>
    </w:p>
    <w:p>
      <w:r>
        <w:rPr>
          <w:b/>
        </w:rPr>
        <w:t>E. 4.3</w:t>
      </w:r>
    </w:p>
    <w:p>
      <w:r>
        <w:t>Das SEM führt in seiner Vernehmlassung aus, der Beschwerdeführer habe bezüglich des Erhalts des ersten Drohbriefs vage und stereotype An- gaben gemacht. Zuerst habe er gesagt, er könne das Datum des Erhalts nicht nennen, er erinnere sich vielmehr an seinen Gemütszustand. Er habe zu verstehen gegeben, dass er verängstigt gewesen sei, danach habe er aber gesagt, er erachte die Zustellung solcher Briefe als «normal». Er habe nie angegeben, dass sich sein Gemütszustand geändert habe, sondern habe sich dazu widersprüchlich geäussert und in der Stellungnahme zum Entscheidentwurf nicht Bezug darauf genommen, obwohl er die Gelegen- heit gehabt hätte. Hätte sich seine Angst nach dem Erhalt des Briefs mit der Zeit verringert, hätte er in der Lage sein müssen, sich an den Tag zu erinnern, an dem er ihn erhalten habe. Das SEM habe die Einstellung des Beschwerdeführers zu seiner Arbeit nie in Zweifel gezogen. Es sei jedoch nicht ersichtlich, welchen Zusammenhang diese mit der Tatsache habe, dass er sich widersprüchlich zu seiner Reaktion nach Erhalt des ersten Drohbriefs geäussert habe. Das SEM habe sich in der angefochtenen Ver- fügung auf den Standpunkt gestellt, er könne sich nach Erhalt des Droh- briefs schwerlich geängstigt haben, da er keine Sicherheitsmassnahmen ergriffen habe und in seinem Wagen herumgefahren sei. Es habe unter Zitierung der Aussagen des Beschwerdeführers dargelegt, weshalb es seine Angaben zum Drohbrief als vage und stereotyp erachte, und damit seine Einschätzung begründet. Er bestätige, dass er sich bezüglich des Datums des Erhalts des zweiten Drohbriefs widersprüchlich geäussert habe. In der Anhörung sei er damit nicht konfrontiert worden, es wäre ihm aber offen gestanden, sich in der Stellungnahme zum Entscheidentwurf dazu zu äussern. Dem SEM habe sich die Frage gestellt, weshalb er nach dem Erhalt des zweiten Drohbriefs zu D._______ gegangen sei, um ihm dies, in der Erwartung, dieser könne ihn schützen, mitzuteilen, habe er doch solche Briefe als «normal» bezeichnet und sich deswegen angeblich nicht gefürchtet. Dem Anhörungsprotokoll sei zu entnehmen, dass das SEM ihm Vertiefungsfragen gestellt habe, dem Beschwerde-führer obliege es indessen, im Rahmen seiner Mitwirkungspflicht alle seine Asylgründe darzulegen. Hinsichtlich des dritten Drohbriefs halte das SEM an seiner Auffassung fest, dass von ihm habe erwartet werden dürfen, dass er von sich aus geschildert hätte, welche Ratschläge ihm E._______ gegeben habe. Hinsichtlich der Tötung seines Cousins sei dem Beschwerdeführer die Gelegenheit gegeben worden zu erklären, weshalb die Taliban, die sei- nen Wohnort und seine Arbeitsorte gekannt hätten, sich an seinem Cousin,</w:t>
      </w:r>
    </w:p>
    <w:p>
      <w:r>
        <w:t>D-6818/2023 Seite 12 der nicht zusammen mit ihm gelebt habe, hätten rächen sollen. Die Frage, wie sein Vater habe wissen können, dass die Taliban am 17. August 2021 zu ihm kommen würden, weshalb er am Vortag die Dokumente des Be- schwerdeführers verbrannt habe, habe er ausweichend unter Hinweis auf die allgemeine Situation in Afghanistan nach dem Fall der Regierung be- antwortet.</w:t>
      </w:r>
    </w:p>
    <w:p>
      <w:r>
        <w:rPr>
          <w:b/>
        </w:rPr>
        <w:t>E. 4.4</w:t>
      </w:r>
    </w:p>
    <w:p>
      <w:r>
        <w:t>In der Replik wird entgegnet, der Beschwerdeführer habe im Rahmen der Befragung eine Momentaufnahme wiedergegeben, welche glaubhaft und nachvollziehbar sei. Ein bestimmter Gefühlszustand müsse nicht bis in alle Ewigkeit andauern, um glaubhaft zu sein. Es sei nicht nachvollzieh- bar, weshalb man sich an ein Datum erinnern müsse, sobald ein bestimm- ter Gefühlszustand nachlasse, und weshalb das SEM voraussetze, dass die Schreiben der Taliban individuell verfasst gewesen sein müssten. Es sei nicht ersichtlich, welcher Inhalt oder welche individuellen Ausführungen in einem Drohbrief der Taliban zu erwarten wären. Es scheine offensicht- lich, dass er aufgrund seiner Tätigkeit in den Augen der Taliban als miss- liebig erachtet werde. Die Annahme, die Drohbriefe müssten individuell verfasst sein, sei nicht haltbar. Es handle sich um einen Akt der Taliban, deren Ziel es nicht sei, missliebigen Personen in individueller Art und Weise darzulegen, weshalb sie in ihr Visier geraten seien. Sinn und Zweck der Besprechung des Entscheidentwurfs mit der Rechtsvertretung sei, den In- halt des beabsichtigen Entscheides zu besprechen. Der Entwurf sei nicht dafür gedacht, asylsuchende Personen mit Unstimmigkeiten oder Wider- sprüchen zu konfrontieren, zu denen sie im Rahmen der Anhörung nicht hätten Stellung nehmen können. Es sei nicht Aufgabe der Rechtsvertre- tung, den Sachverhalt zu erstellen (vgl. Urteil des BVGer E-739/2020 vom 29. April 2020 E. 3.4). Die Erwartung des SEM, aufgrund seines Profils hätte er spontan und von sich aus ergänzende Ausführungen machen müs- sen, könne nicht gehört werden, da es für ihn die erste Asylanhörung in seinem Leben gewesen sei.</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t>D-6818/2023 Seite 13</w:t>
      </w:r>
    </w:p>
    <w:p>
      <w:r>
        <w:rPr>
          <w:b/>
        </w:rPr>
        <w:t>E. 5.2.1</w:t>
      </w:r>
    </w:p>
    <w:p>
      <w:r>
        <w:t>Gemäss den Aussagen des Beschwerdeführers hätten ihm die Tali- ban im Zeitraum von 2013 bis 2021 vier Drohbriefe geschickt, in denen er aufgefordert worden sei, seine Arbeitstätigkeit für die afghanische Regie- rung beziehungsweise ausländische Organisationen und Arbeitgeber auf- zugeben. Den ersten Brief habe er im April 2013, den zweiten am 2. Januar 2014, den dritten am 4. März 2016 und den vierten am 7. Januar 2021 er- halten (vgl. SEM-act. […]-13/13 D21, D45, D53, D60). Im ersten Brief, den sein Cousin K._______ vor dem Haus, in dem sie zusammen mit dessen Vater gelebt hätten, gefunden habe, sei er aufgefordert worden, sofort seine Arbeitstätigkeit aufzugeben und Allah um Verzeihung zu bitten, an- sonsten er exemplarisch bestraft werde (vgl. SEM-act. […]-13/13 D29, D31 f.). Im zweiten Brief, der den gleichen Inhalt wie der erste gehabt habe, sei er nochmals gewarnt worden; der Brief sei wiederum vor dem Haus seines Onkels hingelegt worden (vgl. SEM-act. […]-13/13 D43, D46). Im dritten Brief, der am üblichen Ort hingelegt worden sei, sei gestanden, dass man ihn mehrmals gewarnt habe, seine Arbeit aufzugeben und nicht mit dem Staat zusammenzuarbeiten, er werde ansonsten die Konsequenzen sehen (vgl. SEM-act. […]-13/13 D53 f.). Im vierten Brief sei gestanden, dass er seine Arbeit nicht aufgegeben habe, obwohl man ihn mehrmals dazu aufgefordert habe. Leider habe er den Angriff (…) überlebt. Ihn zu töten sei besser als der grosse Jihad (vgl. SEM-act. […]-13/13 D60). Das SEM hat in der angefochtenen Verfügung zu Recht den Schluss ge- zogen, dass es überwiegend unwahrscheinlich erscheint, dass die Taliban dem Beschwerdeführer über einen Zeitraum von beinahe acht Jahren vier Drohbriefe geschickt hätten, in denen er aufgefordert worden sei, seine Zusammenarbeit mit staatlichen beziehungsweise ausländischen Arbeit- gebern zu beenden. Er wohnte seit Anfang 2013 zusammen mit einem On- kel und einem Cousin – und seit 2019 auch mit seiner Ehefrau – an der gleichen Adresse in B._______ (vgl. SEM-act. […]-13/13 D81, D83), die den Taliban von Beginn weg bekannt gewesen sein müsste, seien die Drohbriefe doch jeweils vor dem Haus, in dem er gewohnt habe, hingelegt worden. Die Taliban haben erfahrungsgemäss nicht unendlich Geduld mit ihnen als missliebig erscheinenden Personen und setzen ihre Drohungen in die Tat um, sollten sie vor Übergriffen auf Zivil- und Amtspersonen über- haupt solche verlauten lassen. Würden sie über Jahre hinweg leere Droh- ungen machen, würden diese von den diesen betroffenen Personen kaum mehr ernst genommen. Die Taliban verübten jedoch auch in B._______, das lange unter Kontrolle der afghanischen Regierung stand, zahlreiche Anschläge auf Personen und Institutionen, die in ihr Visier geraten waren.</w:t>
      </w:r>
    </w:p>
    <w:p>
      <w:r>
        <w:t>D-6818/2023 Seite 14 Es erscheint deshalb unglaubhaft, dass sie den Beschwerdeführer in grös- seren Zeitabständen wiederholt aufgefordert haben sollen, seine berufli- chen Tätigkeiten einzustellen, ohne dass sie die ihm gegenüber schriftlich geäusserten Drohungen in die Tat umsetzten, was ihnen möglich gewesen wäre, falls sie den Wohnort des Beschwerdeführers, zu dem sie seinen Angaben gemäss Zugang gehabt hätten, tatsächlich gekannt hätten.</w:t>
      </w:r>
    </w:p>
    <w:p>
      <w:r>
        <w:rPr>
          <w:b/>
        </w:rPr>
        <w:t>E. 5.2.2</w:t>
      </w:r>
    </w:p>
    <w:p>
      <w:r>
        <w:t>In der angefochtenen Verfügung stellt sich das SEM auf den Stand- punkt, der Beschwerdeführer habe den Inhalt der von den Taliban verfass- ten Drohbriefen vage und stereotyp wiedergegeben. Zudem seien seine Angaben zu den Daten des Erhalts der Drohbriefe teilweise ungereimt ge- wesen. Das Bundesverwaltungsgericht erachtet es als erstaunlich, dass der Be- schwerdeführer im Rahmen einer Anhörung im Oktober 2023 genaue An- gaben zu den Daten des Erhalts von Drohbriefen machen konnte, die ihm zwei, sieben, neun und zehn Jahre vor der Anhörung zugegangen seien, ohne dass er diese Daten notiert hätte. Seine Erklärung dafür, dass er den ersten Drohbrief zusammen mit anderen Dokumenten vernichtet habe – da er während der Anhörung nicht angab, einen oder mehrere der erhaltenen Drohbriefe aufbewahrt zu haben, ist anzunehmen, dass er alle vernichtet hätte –, vermag nicht zu überzeugen. Er wies in der Anhörung zu Recht darauf hin, dass der Drohbrief (Authentizität vorausgesetzt) ein klarer Be- weis für einen Teil seiner Aussagen – nämlich, dass er von den Taliban missbilligte berufliche Tätigkeiten ausübte – gewesen wäre (vgl. SEM-act. […]-13/13 D39). Die vom Beschwerdeführer beim SEM eingereichten Fo- tografien von Beweismitteln, die seine beruflichen Tätigkeiten betreffen (vgl. Bst. A.b), sind allerdings ebenso als klare Beweise für sein aus Sicht der Taliban unmoralisches Verhalten zu erachten, die ihn bei einer Kon- trolle durch diese ebenso kompromittiert hätten, wie die Drohbriefe. Er hätte die Briefe vor deren Vernichtung fotografieren oder kopieren können, ohne dass die in dieser Form gespeicherten Belege für die ihm gegenüber geäusserten Drohungen für ihn zu einer Erhöhung ihm drohender Nach- teile geführt hätte. Jedenfalls erscheint nicht plausibel, dass er zwar die Drohbriefe, nicht aber die ihn kompromittierenden, seine beruflichen Tätig- keiten belegenden Beweismittel vernichtet haben will.</w:t>
      </w:r>
    </w:p>
    <w:p>
      <w:r>
        <w:rPr>
          <w:b/>
        </w:rPr>
        <w:t>E. 5.2.3</w:t>
      </w:r>
    </w:p>
    <w:p>
      <w:r>
        <w:t>Im Rahmen der Anhörung führte der Beschwerdeführer aus, er habe sowohl den ersten, als auch den zweiten Drohbrief nicht wirklich ernst ge- nommen (vgl. SEM-act. […]-13/13 D21). Des Weiteren sagte er, die Taliban hätten am (…) 2017 seinen Cousin «abgeschlachtet», weil sie ihn nicht</w:t>
      </w:r>
    </w:p>
    <w:p>
      <w:r>
        <w:t>D-6818/2023 Seite 15 hätten finden können (vgl. SEM-act. […]-13/13 D22). Er habe sich keine Sorgen gemacht, er sei sehr enthusiastisch gewesen, seinem Heimatland zu dienen (vgl. SEM-act. […]-13/13 D22). Die Taliban hätten seinem Cousin den Kopf abgeschlagen, weil sie ihm (dem Beschwerdeführer) hät- ten zeigen wollen, dass sie nicht scherzten (vgl. SEM-act. […]-13/13 D60 f.). Das SEM weist in der angefochtenen Verfügung zu Recht darauf hin, dass der Beschwerdeführer keine überzeugenden Angaben dazu machte, wes- halb er davon ausgehe, die Taliban hätten seinen Cousin ermordet. Seine Erklärung, diese hätten ihn nicht finden können und hätten mit der Bluttat zeigen wollen, dass sie nicht scherzten, ist nicht stichhaltig. Wie bereits vorstehend festgehalten (vgl. E. 5.2.1), soll den Taliban seine Wohnad- resse seit Frühling 2013 bekannt gewesen sein, hätten sie die von ihnen verfassten Drohbriefe doch jeweils vor dem Haus hingelegt, in dem er über acht Jahre lang gewohnt habe, ohne dass sie je versucht hätten, ihre Dro- hungen in die Tat umzusetzen.</w:t>
      </w:r>
    </w:p>
    <w:p>
      <w:r>
        <w:rPr>
          <w:b/>
        </w:rPr>
        <w:t>E. 5.2.4</w:t>
      </w:r>
    </w:p>
    <w:p>
      <w:r>
        <w:t>Hätte der Beschwerdeführer seit April 2013 mehrmals konkrete Dro- hungen von den Taliban erhalten und hätten diese im (…) 2017 an seiner Statt seinen Cousin ermordet, hätte er sich in seiner Heimat konkret an Leib und Leben bedroht fühlen müssen. Angesichts der Reaktion des Ver- antwortlichen seiner Abteilung, den er im Jahr 2014 um Hilfe ersucht haben soll, hätte er annehmen müssen, von den afghanischen Sicherheitskräften keinen Schutz zu erhalten. Da er seine Tätigkeit an (…) Ende 2014 been- dete, wäre D._______ nicht mehr sein Ansprechpartner für Sicherheitsfra- gen gewesen, weshalb davon auszugehen ist, dass er sich an andere Si- cherheitsbehörden gewendet hätte, um Unterstützung bei der Umsetzung von Sicherheitsmassnahmen zu erhalten. Gegen eine konkrete Bedrohung seiner Person spricht auch, dass er in all den Jahren nicht umzog, um sich vor möglichen Übergriffen zu schützen versuchen. Spätestens nach der angeblichen, äusserst brutalen Ermordung seines Cousins wäre zu erwar- ten gewesen, dass der Beschwerde-führer weitere Sicherheitsmassnah- men ergriffen hätte, um einem ihm potentiell drohenden Übergriff zu entge- hen. In diesem Zusammenhang erscheint des Weiteren nicht wahrschein- lich, dass die Taliban nach einer derart drastischen Bluttat weitere vier Jahre untätig geblieben sein sollen, bis sie dem Beschwerdeführer einen vierten Drohbrief gesendet hätten.</w:t>
      </w:r>
    </w:p>
    <w:p>
      <w:r>
        <w:rPr>
          <w:b/>
        </w:rPr>
        <w:t>E. 5.3</w:t>
      </w:r>
    </w:p>
    <w:p>
      <w:r>
        <w:t>Nach dem Gesagten ist in Einklang mit dem SEM festzustellen, dass es dem Beschwerdeführer nicht gelungen ist, ein tatsächliches</w:t>
      </w:r>
    </w:p>
    <w:p>
      <w:r>
        <w:t>D-6818/2023 Seite 16 Verfolgungsinteresse an seiner Person seitens der Taliban zu beweisen oder glaubhaft zu machen. Es erübrigt sich, in diesem Zusammenhang auf die weiteren Ausführungen in den Beschwerdeeingaben einzugehen, da sie an der vorgenommenen Würdigung der Aktenlage nichts zu ändern ver- mögen.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 kunft verwirklichen (vgl. BVGE 2010/57 E. 2.5).</w:t>
      </w:r>
    </w:p>
    <w:p>
      <w:r>
        <w:rPr>
          <w:b/>
        </w:rPr>
        <w:t>E. 6.2</w:t>
      </w:r>
    </w:p>
    <w:p>
      <w:r>
        <w:t>Unter Hinweis auf die vorstehenden Erwägungen zur Frage der Glaub- haftigkeit der Vorbringen des Beschwerdeführers (vgl. E. 5.2) ist nicht da- von auszugehen, dass er zum Zeitpunkt seiner Ausreise aus Afghanistan von flüchtlingsrechtlich relevanter Verfolgung bedroht war. Das Bundesver- waltungsgericht zweifelt die beruflichen Tätigkeiten des Beschwerdefüh- rers bei den von ihm genannten Arbeitgebern zwar ebenso wenig an wie das SEM; es geht aber übereinstimmend mit diesem davon aus, dass er bis zu seiner Ausreise aus Afghanistan keine konkret mit seinen Arbeitstä- tigkeiten verbundene Nachteile erlitten hat beziehungsweise solche – ob- jektiv gesehen – in berechtigter Weise hat befürchten müssen.</w:t>
      </w:r>
    </w:p>
    <w:p>
      <w:r>
        <w:t>D-6818/2023 Seite 17</w:t>
      </w:r>
    </w:p>
    <w:p>
      <w:r>
        <w:rPr>
          <w:b/>
        </w:rPr>
        <w:t>E. 7.1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Die aktuelle diesbezügliche Lage in Afghanistan kann derzeit nicht abschliessend beurteilt werden, sie hat sich jedoch nach der Machtergreifung der Taliban im August 2021 zweifellos akzentuiert (vgl. die Urteile des BVGer E-1749/2023 vom 26. Januar 2024 E. 7.2.7.2, D-1884/2023 vom 25. Januar 2024 E. 6.2, E-6291/2020 vom 14. Juli 2023 E. 5.2 mit weiteren Hinweisen). Das Bundesverwaltungsge- richt geht ferner davon aus, dass auch die familiäre Zugehörigkeit zu einer Person, die einem erhöhten Verfolgungsrisiko im Sinne der obenstehenden Erwägungen ausgesetzt ist, zu einer Reflexverfolgung führen kann (vgl. das Urteil des BVGer D-1884/2023 vom 16. Januar 2024 E. 7.2 mit weite- ren Hinweisen). Dies gilt insbesondere in Bezug auf (ehemalige) Angehö- rige der Polizei und der Sicherheitskräfte, Regierungsbeamte oder der Re- gierung nahestehende Personen (vgl. Update der Schweizerischen Flücht- lingshilfe [SFH] – Länderanalyse vom 31. Oktober 2021, Afghanistan: Ge- fährdungsprofile S. 13 f. sowie Human Rights Watch [HRW], «No For- giveness for People Like You»: Executions and Enforced Disappearances in Afghanistan under the Taliban, 30. November 2021). Die konkrete Ein- schätzung des Risikoprofils ist im jeweiligen Einzelfall vorzunehmen.</w:t>
      </w:r>
    </w:p>
    <w:p>
      <w:r>
        <w:rPr>
          <w:b/>
        </w:rPr>
        <w:t>E. 7.2</w:t>
      </w:r>
    </w:p>
    <w:p>
      <w:r>
        <w:t>Der Beschwerdeführer gehört aufgrund seiner vormaligen beruflichen Tätigkeiten, die weder vom SEM noch vom Bundesverwaltungsgericht in Zweifel gezogen werden, potentiell zu den von der Rechtsprechung defi- nierten Risikogruppen, für die sich die Gefährdungslage seit der im August 2021 erfolgten Übernahme der Kontrolle über das gesamte Staatsgebiet durch die Taliban und dem vollständigen Abzug der ausländischen Streit- kräfte verschärft hat. Zum Beleg seiner verschiedenen Anstellungen reichte er beim SEM Fotografien eines Arbeitszeugnisses, diverser Schrei- ben von Arbeitgebern und zwei Fotografien sein (vgl. SEM-act. […]-15/- ID- Nr. 002 - 005).</w:t>
      </w:r>
    </w:p>
    <w:p>
      <w:r>
        <w:rPr>
          <w:b/>
        </w:rPr>
        <w:t>E. 7.3</w:t>
      </w:r>
    </w:p>
    <w:p>
      <w:r>
        <w:t>Der Beschwerdeführer stammt aus dem in der Provinz H._______ ge- legenen Dorf G._______ und lebte seit langer Zeit in B._______ (vgl. SEM- act. […]-13/13 D13, D80 ff.), wo er für staatliche Institutionen und</w:t>
      </w:r>
    </w:p>
    <w:p>
      <w:r>
        <w:t>D-6818/2023 Seite 18 ausländische Arbeitgeber tätig war. Er konnte indessen weder beweisen noch glaubhaft machen, dass er vor seiner Ausreise wegen seiner berufli- chen Tätigkeiten durch die Taliban ernsthaft bedroht wurde oder dass ihm deshalb ernsthafte Nachteile entstanden sind (vgl. E. 5.2 f.). Es ist unter diesen Umständen davon auszugehen, dass die Taliban seine beruflichen Tätigkeiten nicht kannten (in Afghanistan leben rund 40 Millionen Men- schen, davon zirka 4,4 Millionen in der Hauptstadt) oder diesen sicherheits- politisch nicht eine derartige Bedeutung beigemessen haben, als dass sie sich veranlasst sahen, gegen seine Person vorzugehen. Anhaltspunkte, die darauf hindeuten, dass sich daran nach der Machtübernahme der Tali- ban im August 2021 etwas geändert haben könnte, liegen nicht vor. Der Umstand, dass der Beschwerdeführer vom Frühling 2013 bis im Herbst 2021 an der gleichen Adresse in B._______ lebte, verdeutlicht, dass er selbst nicht davon ausging, dass seine beruflichen Tätigkeiten das Inte- resse der Taliban geweckt haben und er deshalb konkret gefährdet sein könnte. Begründete Furcht vor Verfolgung besteht nach konstanter Recht- sprechung jedoch nur, wenn hinreichend Anlass zur Annahme besteht, die Verfolgung werde sich mit beachtlicher Wahrscheinlichkeit und in abseh- barer Zukunft verwirklichen – eine bloss entfernte Möglichkeit künftiger Ver- folgung genügt nicht (vgl. BVGE 2011/51 E. 6.2). Eine auf blossen Mut- massungen beruhende Furcht vor Verfolgung ist im flüchtlingsrechtlichen Sinne nicht begründet. Nach dem Gesagten bestehen im Falle des Be- schwerdeführers keine hinreichend konkreten Anhaltspunkte, die es recht- fertigen würden, ihm eine begründete Furcht vor Verfolgung durch die Ta- liban zu attestieren. Seinen Angaben ist auch nicht zu entnehmen, dass er aufgrund seiner familiären Zugehörigkeit Opfer einer Reflexverfolgung wer- den könnte. Es erübrigt sich demnach, im Einzelnen auf die unterschiedli- che Würdigung der Aktenlage durch den Beschwerdeführer und das SEM einzugehen.</w:t>
      </w:r>
    </w:p>
    <w:p>
      <w:r>
        <w:rPr>
          <w:b/>
        </w:rPr>
        <w:t>E. 7.4</w:t>
      </w:r>
    </w:p>
    <w:p>
      <w:r>
        <w:t>Zusammenfassend ergibt sich, dass der Beschwerdeführer über kein individuelles Risikoprofil verfügt, das zur Annahme einer begründeten Furcht vor Verfolgung führt, zumal keine konkreten Indizien oder Anhalts- punkte vorliegen, aufgrund derer zu schliessen wäre, dass er mit beachtli- cher Wahrscheinlichkeit und in absehbarer Zukunft Opfer von ernsthaften Nachteilen im Sinne von Art. 3 AsylG werden könnte. Das SEM hat folglich zu Recht die Flüchtlingseigenschaft des Beschwerdeführers verneint und sein Asylgesuch abgelehnt.</w:t>
      </w:r>
    </w:p>
    <w:p>
      <w:r>
        <w:t>D-6818/2023 Seite 19</w:t>
      </w:r>
    </w:p>
    <w:p>
      <w:r>
        <w:rPr>
          <w:b/>
        </w:rPr>
        <w:t>E. 8.1</w:t>
      </w:r>
    </w:p>
    <w:p>
      <w:r>
        <w:t>In der Beschwerde wird gerügt, das SEM habe den Sachverhalt teil- weise sowohl unrichtig, als auch unvollständig abgeklärt, weshalb eine Ver- letzung der Untersuchungspflicht vorliege. Aus diesem Grund wird eventu- aliter beantragt, die Sache sei zur vollständigen und richtigen Feststellung des Sachverhalts an das SEM zurückzuweisen.</w:t>
      </w:r>
    </w:p>
    <w:p>
      <w:r>
        <w:rPr>
          <w:b/>
        </w:rPr>
        <w:t>E. 8.2</w:t>
      </w:r>
    </w:p>
    <w:p>
      <w:r>
        <w:t>Das SEM hat den vom Beschwerdeführer vorgebrachten Sachverhalt in der angefochtenen Verfügung ausführlich wiedergegeben (vgl. SEM-act. […]-21/18 Abschn. I Ziff. 3, Abschn. II Ziff. 1). Vor Abschluss der Anhörung wurde er gefragt, ob er alles ihm für sein Asylgesuch wesentlich Erschei- nende habe sagen können, worauf er antwortete, er habe alles Wichtige gesagt, auch wenn er es gerne detaillierter geschildert hätte. Die anschlies- sende Frage, ob es bisher nicht erwähnte Gründe oder Befürchtungen gebe, die seiner Rückkehr nach Afghanistan entgegenstünden, verneinte er (vgl. SEM-act. […]-13/13 D96 ff.). In der Stellungnahme zum Entscheid- entwurf (vgl. SEM-act. […]-18/3) wurde nicht geltend gemacht, dass der Sachverhalt unrichtig und/oder unvollständig abgeklärt worden sei, und es wurden in keine Ergänzungen zum Sachverhalt angebracht. Auch in der Beschwerde wird nicht konkretisiert, in welcher Hinsicht der Sachverhalt nicht richtig beziehungsweise unvollständig abgeklärt worden sei. Eine Verletzung des Untersuchungsgrundsatzes beziehungsweise eine unvoll- ständige Sachverhaltsabklärung ist nach dem Gesagten zu verneinen, weshalb der Eventualantrag, die Sache sei zur vollständigen Sachverhalts- abklärung und Neubeurteilung an die Vorinstanz zurückzuweisen, abzu- weisen ist.</w:t>
      </w:r>
    </w:p>
    <w:p>
      <w:r>
        <w:rPr>
          <w:b/>
        </w:rPr>
        <w:t>E. 9.1</w:t>
      </w:r>
    </w:p>
    <w:p>
      <w:r>
        <w:t>Lehnt das SEM das Asylgesuch ab, so verfügt es in der Regel die Weg- 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verfügt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t>D-6818/2023 Seite 20</w:t>
      </w:r>
    </w:p>
    <w:p>
      <w:r>
        <w:rPr>
          <w:b/>
        </w:rPr>
        <w:t>E. 11</w:t>
      </w:r>
    </w:p>
    <w:p>
      <w:r>
        <w:t>Bei diesem Ausgang des Verfahrens wären die Kosten dem Beschwerde- führer aufzuerlegen (Art. 63 Abs. 1 VwVG). Da ihm mit Verfügung vom</w:t>
      </w:r>
    </w:p>
    <w:p>
      <w:r>
        <w:rPr>
          <w:b/>
        </w:rPr>
        <w:t>E. 12.1</w:t>
      </w:r>
    </w:p>
    <w:p>
      <w:r>
        <w:t>Mit derselben Verfügung wurde das Gesuch um amtliche Verbeiständung gutgeheissen und dem Beschwerdeführer MLaw Laura Heimgartner-Castelnovi als amtliche Rechtsbeiständin beigeordnet. Ihr ist ein amtliches Honorar für die notwendigen Aufwendungen im Beschwerdeverfahren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einem Stundenansatz von Fr. 100.- bis Fr. 150.- für nicht-anwaltliche Vertreterinnen und Vertreter ausgeht (Art. 12 i.V.m. Art. 10 Abs. 2 VGK).</w:t>
      </w:r>
    </w:p>
    <w:p>
      <w:r>
        <w:rPr>
          <w:b/>
        </w:rPr>
        <w:t>E. 12.3</w:t>
      </w:r>
    </w:p>
    <w:p>
      <w:r>
        <w:t>Seitens der Rechtsvertretung wurde keine Kostennote eingereicht, weshalb das amtliche Honorar aufgrund der Akten zu bestimmen ist (Art. 14 Abs. 2 in fine VGKE). Ausgehend von der zwölf Seiten umfassenden Beschwerde (inkl. Aktenstudium und Besprechung), der Kenntnisnahme der Vernehmlassung des SEM und das Abfassen der Replik sowie der Kenntnisnahme der Verfügungen des Bundesverwaltungsgerichts und den entstandenen Barauslagen erscheint ein Honorar von insgesamt Fr. 2000.- (inkl. Auslagen) angemessen. Dieser Betrag ist der amtlich eingesetzten Rechtsbeiständin vom Bundesverwaltungsgericht zu entrichten. (Dispositiv nächste Seite)</w:t>
      </w:r>
    </w:p>
    <w:p>
      <w:r>
        <w:rPr>
          <w:b/>
        </w:rPr>
        <w:t>E. 13</w:t>
      </w:r>
    </w:p>
    <w:p>
      <w:r>
        <w:t>Dezember 2023 die unentgeltliche Rechtspflege gewährt wurde, sind keine Verfahrenskosten aufzuerlegen. 12. 12.1 Mit derselben Verfügung wurde das Gesuch um amtliche Verbeistän- dung gutgeheissen und dem Beschwerdeführer MLaw Laura Heimgartner- Castelnovi als amtliche Rechtsbeiständin beigeordnet. Ihr ist ein amtliches Honorar für die notwendigen Aufwendungen im Beschwerdeverfahren aus- zurichten. 12.2 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 12.3 Seitens der Rechtsvertretung wurde keine Kostennote eingereicht, weshalb das amtliche Honorar aufgrund der Akten zu bestimmen ist (Art. 14 Abs. 2 in fine VGKE). Ausgehend von der zwölf Seiten umfassen- den Beschwerde (inkl. Aktenstudium und Besprechung), der Kenntnis- nahme der Vernehmlassung des SEM und das Abfassen der Replik sowie der Kenntnisnahme der Verfügungen des Bundesverwaltungsgerichts und den entstandenen Barauslagen erscheint ein Honorar von insgesamt Fr. 2000.– (inkl. Auslagen) angemessen. Dieser Betrag ist der amtlich ein- gesetzten Rechtsbeiständin vom Bundesverwaltungsgericht zu entrichten. (Dispositiv nächste Seite)</w:t>
      </w:r>
    </w:p>
    <w:p>
      <w:r>
        <w:t>D-6818/2023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