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D-6810/2007 vom 15. Februar 2011</w:t>
      </w:r>
    </w:p>
    <w:p>
      <w:r>
        <w:t>Bundesverwaltungsgericht, 2011-02-15, DE</w:t>
      </w:r>
    </w:p>
    <w:p>
      <w:r>
        <w:rPr>
          <w:b/>
        </w:rPr>
        <w:t xml:space="preserve">Quelle: </w:t>
      </w:r>
      <w:r>
        <w:t>https://mcp.opencaselaw.ch/entscheid/bvger_D-6810_2007</w:t>
      </w:r>
    </w:p>
    <w:p>
      <w:r>
        <w:t>FR: TAF D-6810/2007 du 15 février 2011</w:t>
      </w:r>
    </w:p>
    <w:p>
      <w:r>
        <w:t>IT: TAF D-6810/2007 del 15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sowie Art. 6 und Art. 105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somit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4.1</w:t>
      </w:r>
    </w:p>
    <w:p>
      <w:r>
        <w:t>Das BFM wies das Asylgesuch des Beschwerdeführers infolge offensichtlich fehlender Asylrelevanz ab. Zur Begründung führte es in der angefochtenen Verfügung im Wesentlichen aus, dass davon auszugehen sei, Nepal sei der prädominante Sozialisationsraum des Beschwerdeführers gewesen, was auch durch die Herkunftsanalyse bestätigt werde. Hingegen müsse die Frage seiner Staatsangehörigkeit offen bleiben. Im Übrigen sei es nicht nachvollziehbar, dass er mit einem gefälschten Identitätspapier von Indien nach Italien gereist sei, da in internationalen Flughäfen Identitätspapiere mehrfach auf ihre Echtheit überprüft werden. Ausserdem habe er verschiedene Namen angegeben, auf welche das angeblich von ihm verwendete Identitätspapier ausgestellt gewesen sei. Aus diesen Gründen könne die Identität des Beschwerdeführers nicht festgestellt werden, woran auch die eingereichte Kopie des Identitätsausweises seiner Mutter nichts ändere. Hinsichtlich der Lage in Nepal stellte das BFM fest, dass sich diese seit der Ausreise des Beschwerdeführers massgeblich verändert habe. Die Maobaadi würden einerseits seit dem Waffenstillstand Ende April 2006 von der neuen nepalesischen Regierung nicht mehr als verbotene Terrororganisation betrachtet und andererseits seien die Maoisten amnestiert worden und verzichteten im Gegenzug auf Gewaltanwendung, ansonsten sie mit einer strafrechtlichen Verfolgung zu rechnen hätten. Diese Entwicklung habe insgesamt zu einer Entspannung und zu einer massgeblichen Verbesserung der Menschenrechtssituation im ganzen Land geführt. Im Weiteren bestehe die Möglichkeit, sich lokalen Bedrängungen durch Wechsel des Wohnsitzes in einen anderen Teil Nepals zu entziehen. Schliesslich enthalte das von der Expertenperson erstellte Gutachten Daten, welche bei Offenlegung missbraucht werden könnten. Es bestehe ein öffentliches Interesse an deren Geheimhaltung, weshalb lediglich eine beschränkte Akteneinsicht gewährt werden könne.</w:t>
      </w:r>
    </w:p>
    <w:p>
      <w:r>
        <w:rPr>
          <w:b/>
        </w:rPr>
        <w:t>E. 4.2</w:t>
      </w:r>
    </w:p>
    <w:p>
      <w:r>
        <w:t>Der Beschwerdeführer machte demgegenüber in seiner Beschwerde im Wesentlichen geltend, dass ihm die Einsicht in das Original der Herkunftsanalyse verwehrt und deshalb der Anspruch auf rechtliches Gehör verletzt worden sei. Überdies sei der Sachverhalt nicht vollständig festgestellt worden, weil seine Staatsangehörigkeit nicht geklärt sei. Indem er eine Kopie des Reisepasses seiner Mutter zu den Akten gereicht habe, habe er seine Mitwirkungspflicht im Rahmen seiner Möglichkeiten erfüllt, weshalb in der Folge das Bundesamt hätte abklären müssen, ob er Staatsangehöriger von Bhutan sei oder nicht. Weiter hätte eine Prüfung erfolgen müssen, ob er unter der angeblich verbesserten Menschenrechtslage in Nepal keiner Verfolgung ausgesetzt sein werde. Dieselbe Frage hätte ferner auch hinsichtlich Bhutan untersucht werden müssen. Das BFM gehe zudem fälschlicherweise davon aus, dass er die nepalesische Staatsangehörigkeit besitze beziehungsweise, dass in Nepal Niederlassungsfreiheit bestehe; diese komme überdies für ausländische Personen nicht zum Tragen. Weiter rügte der Beschwerdeführer, dass die minimalen Anforderungen an ein Gutachten bei der Herkunftsanalyse nicht eingehalten worden seien respektive die sachverständige Person nicht bekannt gegeben worden sei.</w:t>
      </w:r>
    </w:p>
    <w:p>
      <w:r>
        <w:rPr>
          <w:b/>
        </w:rPr>
        <w:t>E. 5.1</w:t>
      </w:r>
    </w:p>
    <w:p>
      <w:r>
        <w:t>Da die Verletzung des Anspruchs auf rechtliches Gehör ungeachtet der Erfolgsaussichten der Beschwerde in der Sache selbst zur Aufhebung der angefochtenen Verfügung führen kann beziehungsweise das BFM von Amtes wegen den rechtserheblichen Sachverhalt festzustellen hat, wobei es sich auch Parteigutachten im Sinne von Art. 19 VwVG i.V.m. 49 BZP bedienen kann, sind die entsprechenden Rügen vorab zu untersuchen. Obwohl die Herkunftsanalyse vom 3. November 2003 zwar die Aussage des Beschwerdeführers bestätigte, er sei nicht in Bhutan sozialisiert worden, sondern in Nepal, geht es vorliegend um die umstrittene Frage des Glaubhaftmachens der Staatsangehörigkeit respektive ob das BFM diesbezüglich hinreichende Abklärungen getätigt hat.</w:t>
      </w:r>
    </w:p>
    <w:p>
      <w:r>
        <w:rPr>
          <w:b/>
        </w:rPr>
        <w:t>E. 5.2</w:t>
      </w:r>
    </w:p>
    <w:p>
      <w:r>
        <w:t>Entgegen der Meinung des Beschwerdeführers stellt die Herkunftsanalyse vom 3. November 2003 kein Sachverständigengutachten im Sinne von Art. 12 Bst. e VwVG dar, da das von der Vorinstanz angewandte Verfahren den Anforderungen gemäss den zivilprozessualen Bestimmungen gemäss 57 ff. des Bundesgesetzes vom 4. Dezember 1947 über den Bundeszivilprozess (BZP, SR 273) nicht genügt. Vielmehr entspricht die Analyse einem Parteigutachten gemäss Art. 49 BZP i.V.m. Art. 19 VwVG), welches die formellen Voraussetzungen i.S.V. Art. 57 ff. BZP nicht erfüllen muss (insbesondere Äusserungsrecht, Recht auf Abänderungs- und Ergänzungsanträge zu stellen, Einwendungen gegenüber dem Gutachter; EMARK 1998 Nr. 34 E. 6f und 8g). Bei Einhaltung der in EMARK 1998 Nr. 34 E. 8b - 8e genannten Anforderungen, welche nachfolgend zu prüfen sind, kann jedoch im Einzelfall der Analyse erhöhter Beweiswert zugemessen werden.</w:t>
      </w:r>
    </w:p>
    <w:p>
      <w:r>
        <w:rPr>
          <w:b/>
        </w:rPr>
        <w:t>E. 5.3</w:t>
      </w:r>
    </w:p>
    <w:p>
      <w:r>
        <w:t>Vorliegend wurde die Herkunftsabklärung von der Vorinstanz mittels eines Auftrags erteilt. Demzufolge handelt es sich um eine amtsexterne Fachperson, die nicht der Weisungsbefugnis der Vorinstanz unterstellt ist, unabhängig arbeitet und somit grundsätzlich keinen Anstrich von Parteilichkeit aufweist. Dies bestätigte der amtsexterne Gutachter auch explizit am Anfang seiner Expertise. Der Experte konnte ferner im Zeitpunkt des telefonischen Gesprächs vom 27. Oktober 2003, welches 45 Minuten gedauert hat, bereits auf eine Erfahrung von knapp sechs Jahren zurückgreifen, während denen er vom Bundesamt zu Herkunftsabklärungen beauftragt wurde. Weiter verfügte er über einen universitären Abschluss. Schliesslich lebte die sachverständige Person während 24 Jahren in Bhutan beziehungsweise ist seine Herkunftsregion Westbhutan und er spricht unter anderem Dzongkha und Nepali. Dieser Werdegang und die Qualifikationen lassen den Gutachter als geeignet erscheinen, qualifiziert entscheiden zu können, ob der Beschwerdeführer in Bhutan sozialisiert wurde. Dass er vom Gutachter nicht direkt, sondern telefonisch angehört wurde, vermindert vorliegend im Übrigen die Qualität der Herkunftsanalyse nicht, denn der Beschwerdeführer rügte keine technischen Störungen beim Telefongespräch oder eine mangelhafte Übermittlung respektive Registrierung. Der Werdegang des Gutachters und die Grundlagen seiner Schlussfolgerungen im "Lingua-Gutachten" wurden zudem berichtsmässig festgehalten und sind aktenkundig. Ausserdem ist das Gutachten schlüssig und in sich widerspruchsfrei beziehungsweise nachvollziehbar begründet. Aus den genannten Gründen erfüllt die Herkunftsanalyse vom 3. November 2003 die Minimalanforderungen an ein Parteigutachten gemäss EMARK 1998 Nr. 34 Ziff. 8b-8e und hat damit erhöhten Beweiswert.</w:t>
      </w:r>
    </w:p>
    <w:p>
      <w:r>
        <w:rPr>
          <w:b/>
        </w:rPr>
        <w:t>E. 5.4</w:t>
      </w:r>
    </w:p>
    <w:p>
      <w:r>
        <w:t>Weiter stellt das Bundesverwaltungsgericht nach Durchsicht der Zusammenfassung vom 5. Dezember 2003 fest, dass dem Beschwerdeführer den Inhalt der Analyse rechtsgenüglich wiedergegeben wurde, auch wenn ihm keine Einsicht in den Wortlaut des Gutachtens gewährt wurde. Wie das BFM korrekt ausführte, stehen der vollständigen Offenlegung einer Lingua-Analyse überwiegende öffentliche Interessen entgegen, namentlich die Verhinderung der Weiterverwendung durch andere Asylgesuchsteller (vgl. EMARK 1998 Nr. 34 E. 9b). Die ungenaue Wiedergabe des Gutachtens durch das BFM im Resumé wurde ausserdem im Urteil der ARK vom 26. Juli 2006 richtiggestellt. Die ARK führte aus, die Herkunftsanalyse besage im Ergebnis einzig, dass eindeutig nicht Bhutan der Sozialisationsraum des Beschwerdeführers gewesen sei, welcher ihn am meisten geprägt habe, sondern dies vielmehr Nepal gewesen sei. Daraus folgt, dass er die wesentlichen Bestandteile der Expertise kennt und am 22. August 2007 die Möglichkeit erhielt, sich dazu zu äussern; dieses Recht nahm er am 30. August 2007 wahr. Zudem wurden dem Beschwerdeführer die persönlichen Eckdaten der sachverständigen Person - Herkunftsregion, Dauer und Zeitraum des Aufenthaltes des Gutachters im umstrittenen Herkunftsland sowie sein Werdegang, auf welchen sich seine Sachkompetenz abstützt - offengelegt (EMARK 1998 Nr. 34 a.a.O), weshalb sich der Be­schwer­defüh­rer eine klare Vorstellung über die gutachterli­che Qualifikation machen konnte.</w:t>
      </w:r>
    </w:p>
    <w:p>
      <w:r>
        <w:rPr>
          <w:b/>
        </w:rPr>
        <w:t>E. 5.5</w:t>
      </w:r>
    </w:p>
    <w:p>
      <w:r>
        <w:t>Als Zwischenfazit ist demnach festzuhalten, dass die Herkunftsanalyse vom 3. November 2003 kein Sachverständigengutachten darstellt, welches gewissen Anforderungen standhalten muss, sondern ein Parteigutachten ist, welchem vorliegend erhöhter Beweiswert zugemessen werden kann. Weiter wurde durch die Vorinstanz rechtsgenügliche Akteneinsicht in die Herkunftsanalyse gewährt, weshalb keine Verletzung des rechtlichen Gehörs vorliegt.</w:t>
      </w:r>
    </w:p>
    <w:p>
      <w:r>
        <w:rPr>
          <w:b/>
        </w:rPr>
        <w:t>E. 6.1</w:t>
      </w:r>
    </w:p>
    <w:p>
      <w:r>
        <w:t>Die Anhörung des Gesuchstellers hat im Allgemeinen den Sinn und Zweck, dem Asylbewerber die Gelegenheit zu geben, sein Gesuch zu begründen (vgl. BVGE 2007/30 E. 5.5.1 S. 365, EMARK 1993 Nr. 35 E. 3a S. 244 f., mit Verweis auf Walter Kälin, a.a.O. S. 255 f.). Die Anhörung als wichtigste Konkretisierung des Anspruchs auf rechtliches Gehör stellt jedoch nicht nur ein persönlichkeitsbezogenes Mitwirkungsrecht der Asyl­suchenden dar, sondern dient gleichzeitig auch der materiellen Sachver­haltsabklärung, die im Asylverfahren grundsätzlich von Amtes wegen durch­zuführen ist (Art. 12 VwVG i.V.m. Art. 6 AsylG). Diese behördliche Unter­suchungspflicht wird durch die den Asylsuchenden gestützt auf Art. 8 AsylG auferlegte Mitwirkungs­pflicht eingeschränkt, wobei die Gesuch­steller insbesondere ihre Iden­tität offen legen und bei der Anhörung ihre Asylgründe angeben müs­sen. Zwar schliesst diese behördliche Unter­suchungspflicht eine die asylsuchende Person allein treffende, uneinge­schränkte Beweisfüh­rungslast begriffsnotwendig aus. Allerdings kommt der Mitwirkungs­pflicht der Verfahrensparteien naturgemäss dann besonde­res Gewicht zu, wenn sie von bestimmten Tatsachen bessere Kenntnis als die Be­hörden haben, welche wiederum ohne Mitwirkung der Parteien die­se Tatsachen gar nicht oder jedenfalls nicht mit vernünftigem Aufwand er­heben könnten (s. EMARK 2004 Nr. 30 E. 5.3.1 u. 6.4.2 f. S. 209 u. 212 f. mit weiteren Hinweisen, BVGE 2007/30 E. 5.5.2 S. 365 f.).</w:t>
      </w:r>
    </w:p>
    <w:p>
      <w:r>
        <w:rPr>
          <w:b/>
        </w:rPr>
        <w:t>E. 6.2</w:t>
      </w:r>
    </w:p>
    <w:p>
      <w:r>
        <w:t>Die ARK stellte in ihrem Urteil vom 26. Juli 2006 fest, dass die Staatsangehörigkeit des Beschwerdeführers nicht feststeht und zusätzliche Abklärungen im Zusammenhang mit einem allfälligen Wegweisungsvollzug notwendig seien. Nach Aufhebung der vorinstanz­lichen Verfügung vom 12. Mai 2006 durch die ARK wurde der Beschwerdeführer durch das Bundesamt am 27. No­vem­ber 2006 erneut angehört. Während dieser Anhörung versuchte der Sach­bearbeiter des BFM mit verschiedenen Fragen den Beschwerdeführer zu motivieren, über seine Lebensweise in Bhutan und Nepal zu erzählen. Diesen Fragen wich der Beschwerdeführer jedoch meistens aus, erklärte, er könne diese nicht beantworten oder gab nur zaghaft Auskunft. So wusste er nicht, ob er noch Verwandte in Bhutan habe (Akte A 32 S. 4), wo er in Bhutan genau bis zu seinem vierten Lebensjahr gelebt habe, aus welchem Grund und in welchem Jahr seine Mutter mit ihm Bhutan verlassen habe, welche Sprache in Bhutan gesprochen werde (Akte A32 S. 5) oder wie sich die heutige Situation in Bhutan gestalte. Dass der Beschwerdeführer diese Fragen nicht aufgrund eigener Erinnerung beantworten konnte, ist verständlich, da er mit vier Jahren Bhutan mit seinen Eltern verlassen hat. Nicht verständlich ist jedoch, dass er angeblich nie Interesse an seiner Herkunft gehabt habe und nie bei seiner Mutter diesbezüglich nachgefragt habe. Zudem ist festzuhalten, dass die wenigen Informationen, welche der Beschwerdeführer zu seiner Familie gab, teilweise widersprüchlich sind. So erklärte er, er wisse nicht, wann sein Vater verstorben sei, um später auf Nachfrage hin auszusagen, er (der Beschwerdeführer) sei beim Tod seines Vaters fünf oder sechs Jahre alt gewesen (Akte A32 S. 4). In Bezug auf Nepal, wo er während 20 Jahren zusammen mit seiner Mutter gelebt habe, wusste er beispielsweise nicht, wie man nach dem Kalender Nepals sein Geburtsdatum benennt (Akte A32 S. 2) beziehungsweise gab er seinen Geburtsmonat im nepalesischen Kalender falsch an (Akte A32 S. 3). Ferner konnte er keine ungefähre Einwohnerzahl oder Anzahl der Häuser des Dorfes angeben, in dem er zuletzt mehrere Jahren mit seiner Mutter zusammen gewohnt habe, obwohl er anschliessend ausführte, es seien lediglich acht bis zehn Häuser gewesen (Akte A32 S. 4 und 7). Der Beschwerdeführer hätte somit an dieser Anhörung zahlreiche Möglichkeiten gehabt, mehr über sein angebliches Heimatland Bhutan oder sein Herkunftsland Nepal zu erzählen und damit seine Herkunft respektive Staatsangehörigkeit glaubhaft zu machen. Da er dies unterlassen hat, bleibt vollkommen unklar, an welchen Orten und im Kreis welcher Personen der Beschwerdeführer sein Leben verbracht hat, ehe er in die Schweiz gelangt ist. Ein solches Desinteresse an der eigenen Vergangenheit ist jedoch nicht nachvollziehbar. Dies umso weniger, als der Beschwerdeführer von der Schweiz aus Kontakt mit seiner Mutter gehabt hat und sogar mittels einer Postsendung eine Kopie ihres angeblichen Reisepasses erhalten hat. Während dieses Austauschs mit seiner Mutter oder bei anderen zu vermutenden Kontaktnahmen hätte der Beschwerdeführer Gelegenheit gehabt, sie über seine Herkunft zu fragen.</w:t>
      </w:r>
    </w:p>
    <w:p>
      <w:r>
        <w:rPr>
          <w:b/>
        </w:rPr>
        <w:t>E. 6.3</w:t>
      </w:r>
    </w:p>
    <w:p>
      <w:r>
        <w:t>Durch seine mangelhafte Mitwirkung verunmöglichte der Beschwerdeführer, seine Nationalität sinnvoll zu überprüfen beziehungsweise festzustellen. An dieser Schlussfolgerung ändern auch die eingereichten Kopien des angeblichen Reisepasses seiner Mutter nichts, da diese naturgemäss leicht manipulierbar sind. Weil überdies die fünf Seiten des Reisepasses zum Teil unterschiedliche Grössen aufweisen oder drei verschiedene Kartennummern enthalten (No. [...], [...] und [...]), sind zusätzliche Zweifel am Wahrheitsgehalt dieses Dokuments anzubringen.</w:t>
      </w:r>
    </w:p>
    <w:p>
      <w:r>
        <w:rPr>
          <w:b/>
        </w:rPr>
        <w:t>E. 6.4</w:t>
      </w:r>
    </w:p>
    <w:p>
      <w:r>
        <w:t>Zusammenfassend ist festzustellen, dass keine Verletzung des rechtlichen Gehörs vorliegt und es dem Beschwerdeführer nicht gelungen ist, darzulegen, inwiefern die Vorinstanz den rechtserheblichen Sachverhalt unrichtig, unvollständig oder rechtsfehlerhaft festgestellt haben soll. Aufgrund dieser Erwägungen besteht kein Anlass, ein Sachverständigengutachten in Auftrag zu geben. Das entsprechende Gesuch ist somit abzuweisen.</w:t>
      </w:r>
    </w:p>
    <w:p>
      <w:r>
        <w:rPr>
          <w:b/>
        </w:rPr>
        <w:t>E. 7.1.1</w:t>
      </w:r>
    </w:p>
    <w:p>
      <w:r>
        <w:t>Der Beschwerdeführer begründete sein Asylgesuch hauptsächlich mit Vorfällen, welche ihm in Nepal wiederfahren seien. Bezüglich Bhutan machte er lediglich geltend, dass er aus diesem Land im Jahre 1983 als Vierjähriger mit seiner Mutter von der bhutanischen Regierung vertrieben worden sei, weil sie Nepalesen seien (Akte A1 S. 4, Akte A7 S. 11). Demnach beruht der rechtserhebliche Sachverhalt auf Geschehnissen in Nepal, weshalb entgegen der Meinung des Beschwerdeführers das BFM in der angefochtenen Verfügung nicht zwingend auf die Erzählungen des Beschwerdeführers über Bhutan eingehen musste. Da seine Staatszugehörigkeit aufgrund der mangelnden Mitwirkung überdies nach dem zuvor Ausgeführten nicht hinreichend feststeht, besteht keine Veranlassung die - mithin hypothetische - flüchtlingsrechtliche Relevanz der Ereignisse aus dem Jahr 1983 in Bhutan zu prüfen, was in der Rechtsmitteleingabe verlangt wird.</w:t>
      </w:r>
    </w:p>
    <w:p>
      <w:r>
        <w:rPr>
          <w:b/>
        </w:rPr>
        <w:t>E. 7.2</w:t>
      </w:r>
    </w:p>
    <w:p>
      <w:r>
        <w:t>Hinsichtlich Nepal hat das BFM zutreffend festgestellt, dass sich die allgemeine Lage seit der Ausreise des Beschwerdeführers wesentlich verän­dert hat. Bereits die als Vorgängerorganisation des Bundes­ver­waltungsgerichts tätige ARK hatte die allgemeine Situation in Nepal aus­führ­lich beurteilt und festgestellt, die allgemeine Sicherheits- und Menschenrechtslage habe sich seit der Aufnahme von Frie­densver­handlungen der Maoisten und der Regierung beziehungsweise der Verkün­dung der Maois­ten vom 28. Juli 2006, den Waffenstillstand zu verlängern, erheblich verbessert (vgl. EMARK 2006 Nr. 31 E. 4.3.4 und 4.3.5 S. 332 ff.). Diese Entwicklung hat sich in der Folge weiter fortgesetzt. Am 21. November 2006 unterzeichneten die Regierung und die Maoisten ein Friedensabkommen und beendeten damit den Volkskrieg der maoistischen Rebellen. Durch den Vertrag wurde das Parlament durch ein Übergangsparlament ersetzt, an welchem die Maoisten sich mit 73 von 330 Abgeordneten beteiligten. Darüber hinaus wurde eine Interimsregierung gebildet. Am 10. April 2008 erfolgte die Wahl der verfassungsgebenden Versammlung, die in einen Sieg für die Maoisten mündete (diese erlangten vor dem Nepali Congress [NC] 238 von 601 Abgeordnetensitze). Am 28. Mai 2008 schaffte die Versammlung an ihrer konstituierenden Sitzung die fast 240 Jahre alte Monarchie ab und rief die Republik aus. Am 21. Juli 2008 wählte sie Ram Baran Yadav vom NC zum ersten Präsidenten der Republik und am 15. August 2008 den Chef der Maoisten, Pushpa Kamal Dahal (Prachanda), zum Ministerpräsidenten. Dieser trat indes schon im Mai 2009 im Streit um die Entlassung des Armeechefs zurück. Im Wesentlichen ging es dabei um die Eingliederung der maoistischen Kämpfer in die nepalesische Armee. Das Land wurde in der Folge durch verschiedene Streiks und Protestaktionen der nun oppositionellen Maoisten gelähmt. Kurz vor dem Auslaufen des Mandats der verfassungsgebenden Versammlung Ende Mai 2010 kam es zu einer Einigung der drei grossen Parteien auf eine Verlängerung des Mandats um ein weiteres Jahr. Dies war nur möglich, weil der amtierende Ministerpräsident Madhav Kumar Nepal, Vorsitzender der Communist Party of Nepal - Unified Marxist-Leninist (CPN-UML), im Juli 2010 zurücktrat. Unmittelbar nach diesem Rücktritt kündigten die Maoisten zudem an, dass sie eine Regierung der nationalen Einheit bilden wollen; als stärkste Partei stehe ihnen die Regierungsverantwortung zu. Mitte Januar 2011 hat der Anführer der früheren kommunistischen Rebellen das Kommando über seine Kämpfer der Regierung übertragen und nun soll erneut versucht werden, eine neue Regierung zu bilden, nachdem der letzte Versuch vom 12. Januar 2011 fehlgeschlagen ist (NZZ Online vom 14. Januar 2011).</w:t>
      </w:r>
    </w:p>
    <w:p>
      <w:r>
        <w:rPr>
          <w:b/>
        </w:rPr>
        <w:t>E. 7.3</w:t>
      </w:r>
    </w:p>
    <w:p>
      <w:r>
        <w:t>Auch wenn die Regierungstätigkeit seit dem Ende des Bürgerkrieges im Jahre 2006 regelmässig blockiert wird, Übergriffe der nach wie vor gewaltbereiten Young Communist League (YCL) und ethnische Spannungen in der Terai-Region (Grenzgebiet zu Indien) offenbar andauern sowie die Gewaltakte beider vormaligen Konfliktparteien kaum gerichtlich geahndet werden (vgl. dazu Human Rights Watch, Country Summary, Januar 2009), kann insgesamt eine seit der Ausreise des Beschwerdeführers nachhaltig verbesserte Situation vor Ort festgestellt werden.</w:t>
      </w:r>
    </w:p>
    <w:p>
      <w:r>
        <w:rPr>
          <w:b/>
        </w:rPr>
        <w:t>E. 7.4</w:t>
      </w:r>
    </w:p>
    <w:p>
      <w:r>
        <w:t>In Anbetracht dieser Entwicklung geht das Bundesverwaltungsgericht davon aus, dass für den Beschwerdeführer - entgegen den Vorbringen in der Rechtsmittelschrift - jedenfalls im heutigen Zeitpunkt keine begründete Furcht vor einer künftigen Verfolgung durch die Sicherheitskräfte besteht. Mit dem Machtwechsel beziehungsweise der Regierungsbeteiligung dürfte auf Seiten der Maoisten auch kein Interesse mehr daran bestehen, den Beschwerdeführer unter Druck zu setzen. Es kann deshalb darauf verzichtet werden, weiter auf die Ausführungen in der Beschwerde einzugehen, da sie im aktuellen Zeitpunkt am Ergebnis offensichtlich nichts zu ändern vermögen. Den Asylvorbringen des Beschwerdeführers ist die flüchtlingsrechtliche Relevanz deshalb klar abzusprechen.</w:t>
      </w:r>
    </w:p>
    <w:p>
      <w:r>
        <w:rPr>
          <w:b/>
        </w:rPr>
        <w:t>E. 8</w:t>
      </w:r>
    </w:p>
    <w:p>
      <w:r>
        <w:t>Zusammenfassend ist festzuhalten, dass der Beschwerdeführer für den aktuellen Zeitpunkt keine Gründe nach Art. 3 AsylG glaubhaft machen oder nachweisen kann. Die Vorinstanz hat das Asylgesuch des Beschwerdeführers demnach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10</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Diese Kriterien sind grundsätzlich von Amtes wegen zu prüfen. Die Untersuchungspflicht findet jedoch nach Treu und Glauben ihre Grenzen an der Mitwirkungspflicht der beschwerdeführenden Person (Art. 8 AsylG), welche auch die Substanziierungslast trägt (Art. 7 AsylG), und es nicht Sache der Asylbehörden sein kann, nach allfälligen Wegweisungshindernissen in weiteren hypothetischen Herkunftsländern zu forschen. Der Beschwerdeführer hat die Folgen seiner mangelhaften Mitwirkung respektive Verheimlichung seiner wahren Identität und Herkunft zu tragen, indem vermutungsweise davon auszugehen ist, es würden einer Wegweisung in seinen tatsächlichen Herkunfts- oder Heimatstaat keine landes- oder völkerrechtlichen Vollzugshindernisse im Sinne von Art. 44 Abs. 2 AsylG i.V.m. Art. 83 Abs. 2 - 4 AuG entgegen stehen (vgl. dazu EMARK 2005 Nr. 1 E. 3.2.2 S. 4 f.). Der vom BFM verfügte Wegweisungsvollzug ist zu bestätigen.</w:t>
      </w:r>
    </w:p>
    <w:p>
      <w:r>
        <w:rPr>
          <w:b/>
        </w:rPr>
        <w:t>E. 11</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13.1</w:t>
      </w:r>
    </w:p>
    <w:p>
      <w:r>
        <w:t>Die Verfahrenskosten sind in der Regel der unterliegenden Partei auf­zuerlegen (Art. 63 Abs. 1 VwVG). Da aufgrund der vorstehenden Aus­führungen den Beschwerdebegehren keine ernsthaften Erfolgsaus­sichten beschieden waren, ist von dieser Regel nicht abzuweichen.</w:t>
      </w:r>
    </w:p>
    <w:p>
      <w:r>
        <w:rPr>
          <w:b/>
        </w:rPr>
        <w:t>E. 13.2</w:t>
      </w:r>
    </w:p>
    <w:p>
      <w:r>
        <w:t>Demzufolge sind die Verfahrenskosten dem Beschwerde­führer auf­zuerlegen (Art. 63 Abs. 1 und 5 VwVG) und auf insgesamt Fr. 600.- fest­zusetzen (Art. 1-3 des Reglements vom 21. Februar 2008 über die Kosten und Entschädigungen vor dem Bundesverwaltungsge­richt [VGKE, SR 173.320.2]).</w:t>
      </w:r>
    </w:p>
    <w:p>
      <w:r>
        <w:rPr>
          <w:b/>
        </w:rPr>
        <w:t>E. 13.3</w:t>
      </w:r>
    </w:p>
    <w:p>
      <w:r>
        <w:t>Die Ausrichtung einer Parteientschädigung fällt bei diesem Aus­gang des Verfahrens nicht in Betracht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