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D-680/2023 vom 20. Februar 2023</w:t>
      </w:r>
    </w:p>
    <w:p>
      <w:r>
        <w:t>Bundesverwaltungsgericht, 2023-02-20, FR</w:t>
      </w:r>
    </w:p>
    <w:p>
      <w:r>
        <w:rPr>
          <w:b/>
        </w:rPr>
        <w:t xml:space="preserve">Quelle: </w:t>
      </w:r>
      <w:r>
        <w:t>https://mcp.opencaselaw.ch/entscheid/bvger_D-680_2023</w:t>
      </w:r>
    </w:p>
    <w:p>
      <w:r>
        <w:t>FR: TAF D-680/2023 du 20 février 2023</w:t>
      </w:r>
    </w:p>
    <w:p>
      <w:r>
        <w:t>IT: TAF D-680/2023 del 20 febbraio 2023</w:t>
      </w:r>
    </w:p>
    <w:p>
      <w:pPr>
        <w:pStyle w:val="Heading2"/>
      </w:pPr>
      <w:r>
        <w:t>Regeste</w:t>
      </w:r>
    </w:p>
    <w:p>
      <w:r>
        <w:t>Asile (sans exécution du renvoi)</w:t>
      </w:r>
    </w:p>
    <w:p>
      <w:pPr>
        <w:pStyle w:val="Heading2"/>
      </w:pPr>
      <w:r>
        <w:t>Erwägungen</w:t>
      </w:r>
    </w:p>
    <w:p>
      <w:r>
        <w:rPr>
          <w:b/>
        </w:rPr>
        <w:t>E. 10</w:t>
      </w:r>
    </w:p>
    <w:p>
      <w:r>
        <w:t>janvier 2023, Q. 27), qu’il n’est en outre pas crédible que les talibans aient adressé pendant des années des menaces à son père sans jamais les mettre à exécution, si ce n’est les prétendues agressions contre ses fils en (…) et (…), que par ailleurs, l’authenticité de la lettre de menaces des talibans – produite au demeurant sous la seule forme d’une copie –, dans laquelle ceux-ci enjoindraient son père de cesser ses activités pour le compte des mécréants, paraît pour le moins douteuse au vu de la date apposée sur ce document, soit le (…) ([…]),</w:t>
      </w:r>
    </w:p>
    <w:p>
      <w:r>
        <w:t>D-680/2023 Page 7 qu’elle apparaît en conséquence avoir été établie pour les besoins de la cause,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le recourant ne saurait se retrancher derrière les prétendus problèmes qu’il aurait rencontrés avec le traducteur, qu’à l’issue de ses auditions, il a confirmé que les procès-verbaux lui avaient été relus dans une langue qu’il comprenait et que ceux-ci correspondaient à ses déclarations et à la vérité ; qu’il a apposé sa signature sur toutes les pages des procès-verbaux, sans avoir formulé la moindre remarque ou plainte quant à la traduction de ses propos ou aux interprètes, déclarant même avoir bien compris ces derniers (cf. procès- verbaux des auditions du 2 novembre 2022, pt 9.02, et du 10 janvier 2023, Q. 1), qu'il doit en conséquence assumer la responsabilité de ses déclarations, que la représentante juridique qui l’a assisté lors de ses auditions n’a pas non plus formulé de remarque ou de plainte ni lors du déroulement de celles-là, ni au moment d’apposer sa propre signature ni encore dans le cadre de sa prise de position du 17 janvier 2023, qu’il ressort en outre de celle-ci que le requérant a pu s’entretenir avec sa représentante ; qu’enfin, les déterminations de cette dernière ont été prises en compte par le SEM dans sa décision du 18 janvier 2023 (cf. consid. II.3, p. 5 s.), qu'il n'y a dès lors pas lieu de donner suite à l'offre de preuve du recourant tendant à ce qu’il soit à nouveau entendu, celle-ci ne paraissant pas propre à élucider les faits déterminants, ces derniers étant suffisamment établis (art. 33 al. 1 PA) qu’à ce stade, il reste à examiner si le recourant est objectivement fondé à se prévaloir d’une crainte d'être exposé de manière réfléchie, en cas de retour en Afghanistan, à de sérieux préjudices au sens de l'art. 3 LAsi, en</w:t>
      </w:r>
    </w:p>
    <w:p>
      <w:r>
        <w:t>D-680/2023 Page 8 raison des activités professionnelles de son père, lieutenant-colonel de l’armée sous l’ancien régime, qu’au vu des moyens de preuve versés au dossier par le requérant, la carrière militaire de son père n’a pas été mise en doute par le SEM, que la crainte ressentie par le recourant paraît en conséquence subjectivement fondée, qu’elle n’est toutefois pas objectivement fondée, que comme indiqué par le SEM, on ne peut affirmer, de manière générale, que les talibans s’en prennent systématiquement à tous les proches des personnes qui ont pu avoir une activité en faveur d’une organisation étrangère ou de l’Etat (cf. arrêt du Tribunal D–2366/2022 du 12 septembre 2022 consid. 5.1), que la lettre produite par l’intéressé afin d’attester les menaces que les talibans auraient proférées à l’encontre de son père a très vraisemblablement été élaborée pour les besoins de la cause (cf. supra), qu’au demeurant, nonobstant la question de son authenticité, elle s’adresserait exclusivement à son père, sans mentionner sa famille, qu’il n’apparaît d’ailleurs pas que les membres de la famille du requérant aient été inquiétés depuis son départ ou depuis la disparition de son père lors de la chute du gouvernement (cf. procès-verbaux des auditions du 2 novembre 2022, pt 3.01, et du 10 janvier 2023, Q. 11 ss), qu’enfin, comme jugé ci-auparavant, les déclarations de l’intéressé relatives aux menaces et préjudices dont il aurait été personnellement l’objet de la part des talibans ne sont pas vraisemblables, qu’au vu de ce qui précède, ses craintes d’être exposé, de manière ciblée, à de sérieux préjudices réfléchis en cas de retour ne reposent manifestement sur aucun indice concret et sont restées purement hypothétiques, ce qui ne suffit pas pour admettre une crainte fondée de persécution future au sens de l’art. 3 LAsi (cf. supra), qu'il s'ensuit que le recours, sous l'angle de la reconnaissance de la qualité de réfugié et de l'octroi de l'asile, doit être rejeté et le dispositif de la décision du 18 janvier 2023 confirmé sur ces points,</w:t>
      </w:r>
    </w:p>
    <w:p>
      <w:r>
        <w:t>D-680/2023 Page 9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18 janvier 2023, le SEM a considéré que l'exécution du renvoi de l’intéressé n'était en l'état pas raisonnablement exigible et l’a ainsi mis au bénéfice d'une admission provisoire ; que, partant, la question de l'exécution du renvoi n'a pas à être examinée par le Tribunal, les conditions posées par l'art. 83 al. 2 à 4 LEI empêchant l'exécution du renvoi (illicéité, inexigibilité ou impossibilité) étant de nature alternative (cf. ATAF 2009/51 consid. 5.4), qu’au vu de ce qui précède,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devient sans objet avec le prononcé du présent arrêt, que les conclusions du recours étant d’emblée vouées à l’échec, la demande d’assistance judiciaire totale doit être rejetée (art. 65 al. 1 PA ; art. 102m al. 4 LAsi),</w:t>
      </w:r>
    </w:p>
    <w:p>
      <w:r>
        <w:t>D-680/2023 Page 10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qu’au vu des circonstances particulières du cas d’espèce, il est toutefois renoncé à leur perception (art. 6 let. b FITAF),</w:t>
      </w:r>
    </w:p>
    <w:p>
      <w:r>
        <w:t>(dispositif page suivante)</w:t>
      </w:r>
    </w:p>
    <w:p>
      <w:r>
        <w:t>D-680/2023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