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D-680/2017 vom 24. Februar 2017</w:t>
      </w:r>
    </w:p>
    <w:p>
      <w:r>
        <w:t>Bundesverwaltungsgericht, 2017-02-24, DE</w:t>
      </w:r>
    </w:p>
    <w:p>
      <w:r>
        <w:rPr>
          <w:b/>
        </w:rPr>
        <w:t xml:space="preserve">Quelle: </w:t>
      </w:r>
      <w:r>
        <w:t>https://mcp.opencaselaw.ch/entscheid/bvger_D-680_2017</w:t>
      </w:r>
    </w:p>
    <w:p>
      <w:r>
        <w:t>FR: TAF D-680/2017 du 24 février 2017</w:t>
      </w:r>
    </w:p>
    <w:p>
      <w:r>
        <w:t>IT: TAF D-680/2017 del 24 febbraio 2017</w:t>
      </w:r>
    </w:p>
    <w:p>
      <w:pPr>
        <w:pStyle w:val="Heading2"/>
      </w:pPr>
      <w:r>
        <w:t>Regeste</w:t>
      </w:r>
    </w:p>
    <w:p>
      <w:r>
        <w:t>Asyl (ohne Wegweisungsvollzug)</w:t>
      </w:r>
    </w:p>
    <w:p>
      <w:pPr>
        <w:pStyle w:val="Heading2"/>
      </w:pPr>
      <w:r>
        <w:t>Erwägungen</w:t>
      </w:r>
    </w:p>
    <w:p>
      <w:r>
        <w:rPr>
          <w:b/>
        </w:rPr>
        <w:t>E. 1.1</w:t>
      </w:r>
    </w:p>
    <w:p>
      <w:r>
        <w:t>Das Bundesverwaltungsgericht entscheidet gemäss Art. 105 AsyG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Der Gesuchsteller versucht mit der Geltendmachung einer neuen Tatsache und der Nachreichung von Beweismitteln die im vorangegangenen Beschwerdeverfahren vorgebrachte Verfolgung durch die heimatlichen Behörden zu belegen und macht damit die ursprüngliche Fehlerhaftigkeit des Beschwerdeentscheids D-4551/2015 vom 11. November 2016 geltend.</w:t>
      </w:r>
    </w:p>
    <w:p>
      <w:r>
        <w:rPr>
          <w:b/>
        </w:rPr>
        <w:t>E. 1.4</w:t>
      </w:r>
    </w:p>
    <w:p>
      <w:r>
        <w:t>Der Gesuchsteller ist durch das betreffende Beschwerdeurteil vom 11. November 2016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Geltendmachung einer neuen Tatsache und der Nachreichung von Beweismitteln den gesetzlichen Revisionsgrund von Art. 123 Abs. 2 Bst. a BGG an. Das Revisionsgesuch vom 1. Februar 2017 ist damit hinreichend begründet.</w:t>
      </w:r>
    </w:p>
    <w:p>
      <w:r>
        <w:rPr>
          <w:b/>
        </w:rPr>
        <w:t>E. 3.1</w:t>
      </w:r>
    </w:p>
    <w:p>
      <w:r>
        <w:t>Der Gesuchsteller beruft sich auf den Revisionsgrund von Art. 123 Abs. 2 Bst. a BGG. Gemäss dieser Bestimmung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Soweit sich der Gesuchsteller auf das Referenzschreiben von D._______ beruft, ist festzustellen, dass dieses erst nach dem Beschwerdeurteil vom 11. November 2016 entstanden ist. Es ist daher gemäss Art. 123 Abs. 2 Bst. a in fine BGG revisionsrechtlich unbeachtlich und auf das Revisionsgesuch ist diesbezüglich nicht einzutreten (vgl. die vorstehenden Ausführungen unter E. 3.1.2). Die Erheblichkeit des besagten Dokuments ist vorliegend nicht zu prüfen, da - wie ausgeführt - nach Abschluss des Beschwerdeverfahrens entstandene Beweismittel, selbst wenn sie erheblich sind, nicht im Rahmen eines Revisionsgesuchs entgegenzunehmen und zu prüfen sind (vgl. BVGE 2013/22 E. 13). Der Verweis des Gesuchstellers auf den Inhalt des besagten Schreibens, der sich auf einen Sachverhalt beziehe, der sich vor Erlass des Beschwerdeurteils vom 11. November 2016 zugetragen habe, vermag daran nichts zu ändern. Der Inhalt des Dokuments respektive dessen Erheblichkeit sind vorliegend, wie gesagt, nicht zu prüfen.</w:t>
      </w:r>
    </w:p>
    <w:p>
      <w:r>
        <w:rPr>
          <w:b/>
        </w:rPr>
        <w:t>E. 3.3</w:t>
      </w:r>
    </w:p>
    <w:p>
      <w:r>
        <w:t>Soweit sich der Gesuchsteller darauf beruft, erfahren zu haben, dass gegen ihn ein vor dem Beschwerdeurteil vom 11. November 2016 ausgestellter Haftbefehl bestehe, ist festzustellen, dass es sich dabei um ein verspätetes Vorbringen handelt, das der Gesuchsteller bereits im ordentlichen Beschwerdeverfahren hätte geltend machen können (Art. 123 Abs. 2 Bst. a BGG e contrario; sinngemäss Art. 46 VGG).</w:t>
      </w:r>
    </w:p>
    <w:p>
      <w:r>
        <w:rPr>
          <w:b/>
        </w:rPr>
        <w:t>E. 3.3.1</w:t>
      </w:r>
    </w:p>
    <w:p>
      <w:r>
        <w:t>Sachumstände, welche die um Revision nachsuchende Partei bereits im ordentlichen Beschwerdeverfahren hätte vorbringen können, gelten nicht als Revisionsgrund (vgl. E. 2.2). Wie unter E. 3.1.1 ausgeführt, verlangt Art. 123 Abs. 2 Bst. a BGG, dass die gesuchstellende Partei die Tatsache, auf die sich revisionsweise beruft, bis zur Urteilsfällung nicht gekannt hat und deshalb im Beschwerdeverfahren nicht geltend machen konnte. Der Gesuchsteller hat jedoch laut seinen Angaben bereits während des Beschwerdeverfahrens von der Existenz des besagten Benachrichtigungs- und Vorladungstelegramms der Abteilung allgemeine Sicherheit von B._______ vom (...) 2013, welches seiner Familie schon vor etwa fünfzehn oder sechzehn Monaten (mithin im Oktober/November 2015) ausgehändigt worden sei, Kenntnis gehabt. Es handelt sich somit nicht um eine erst nach Erlass des Urteils vom 11. November 2016 erfahrene Tatsache im Sinne von Art. 123 Abs. 2 Bst. a BGG. Beruft sich ein Gesuchsteller revisionsweise auf eine ihm bereits bekannte Tatsache, so ist deren Zulassung nur in Fällen angezeigt, in denen eine Einbringung im vorangegangenen Verfahren subjektiv unmöglich war (vgl. André Moser/Michael Beusch/Lorenz Kneubühler, a.a.O., S. 306 Rz. 5.47, mit Hinweis auf Entscheidungen und Mitteilungen der [vormaligen] Schweizerischen Asylrekurskommission [EMARK] 2003 Nr. 17 [bisherige Nichtthematisierung einer erlittenen Vergewaltigung auf psychischen Gründen]). Mit dem Einwand, sein Rechtsvertreter im Beschwerdeverfahren habe das Gericht nicht wie von ihm gewünscht unverzüglich über die Existenz des Haftbefehls informiert, vermag der Gesuchsteller nicht darzulegen, dass es ihm subjektiv unmöglich gewesen wäre, diese Tatsache bereits im früheren Verfahren vorzubringen. Wie gesagt, kann der Revisionsgrund der neuen Tatsache nicht dazu dienen, im früheren Verfahren begangene Unterlassungen des Gesuchstellers respektive seines Rechtsvertreters im Beschwerdeverfahren, dessen (Nicht-)Handeln er sich anrechnen lassen muss, nachzuholen. Dem Vorbringen, erfahren zu haben, dass gegen den Gesuchsteller ein Haftbefehl aus dem Jahr 2013 existiere, ist daher die revisionsrechtliche Neuheit abzusprechen. Das zum Beleg eingereichte Beweismittel vermag vor diesem Hintergrund insoweit keine Relevanz zu entfalten, als es sich auf ein verspätetes Vorbringen bezieht. Es erübrigt sich damit, auf die Frage der Echtheit des Dokuments näher einzugehen.</w:t>
      </w:r>
    </w:p>
    <w:p>
      <w:r>
        <w:rPr>
          <w:b/>
        </w:rPr>
        <w:t>E. 3.3.2</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EMARK 1995 Nr. 9 E. 7, insb. 7f und g; der Entscheid bezieht sich zwar auf Art. 66 Abs. 3 VwVG, lässt sich indessen auch auf den sinngemäss deckungsgleichen Art. 125 BGG übertragen). Im vorliegenden Verfahren kann indessen angesichts der dem Gesuchsteller gewährten vorläufigen Aufnahme in der Schweiz von der Prüfung, ob das verspätete Vorbringen, es liege gegen ihn ein Haftbefehl der syrischen Behörden aus dem Jahr 2013 vor, allenfalls ein - nebst dem bereits festgestellten Wegweisungsvollzugshindernis der Unzumutbarkeit - weiteres Wegweisungsvollzugshindernis zu begründen vermag, abgesehen werden. An der dem Gesuchsteller mit Verfügung des SEM vom 29. Juni 2015 zufolge Unzumutbarkeit des Wegweisungsvollzugs gewährten vorläufigen Aufnahme hat sich bis heute nichts geändert. Gemäss ständiger Rechtsprechung sind die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(Art. 44 AsylG; Art. 83 Abs. 1 AuG [SR 142.20]) zu regeln (vgl. BVGE 2009/51 E. 5.4). Gegen eine allfällige Aufhebung der vorläufigen Aufnahme steht dem Weggewiesenen wiederum die Beschwerde an das Bundesverwaltungsgericht offen (Art. 112 AuG i.V.m. Art. 84 Abs. 2 AuG; vgl. BVGE 2009/51 E. 5.4). In jenem Verfahren wäre dann der Wegweisungsvollzug vor dem Hintergrund sämtlicher Vollzugshindernisse von Amtes wegen nach Massgabe der in jenem Zeitpunkt herrschenden Verhältnisse zu prüfen. Im gegenwärtigen Zeitpunkt, in dem der Gesuchsteller bereits aufgrund des Bestehens eines Wegweisungsvollzugshindernisses vorläufig aufgenommen ist, erübrigt sich somit eine Prüfung allfälliger weiterer Vollzugshindernisse (vgl. hierzu auch das Urteil des BVGer D-5738/2012 vom 25. April 2013).</w:t>
      </w:r>
    </w:p>
    <w:p>
      <w:r>
        <w:rPr>
          <w:b/>
        </w:rPr>
        <w:t>E. 4</w:t>
      </w:r>
    </w:p>
    <w:p>
      <w:r>
        <w:t>Aufgrund des Gesagten ist das Revisionsgesuch vom 1. Februar 2017 abzuweisen, soweit darauf einzutreten ist.</w:t>
      </w:r>
    </w:p>
    <w:p>
      <w:r>
        <w:rPr>
          <w:b/>
        </w:rPr>
        <w:t>E. 5.1</w:t>
      </w:r>
    </w:p>
    <w:p>
      <w:r>
        <w:t>Das Gesuch um Gewährung der unentgeltlichen Rechtspflege im Sinne von Art. 65 Abs. 1 und 2 VwVG ist abzuweisen, da die Begehren - wie sich aus den vorstehenden Erwägungen ergibt - als aussichtslos zu bezeichnen waren, womit eine der kumulativ zu erfüllenden Voraussetzungen von Art. 65 Abs. 1 und 2 VwVG nicht gegeben ist.</w:t>
      </w:r>
    </w:p>
    <w:p>
      <w:r>
        <w:rPr>
          <w:b/>
        </w:rPr>
        <w:t>E. 5.2</w:t>
      </w:r>
    </w:p>
    <w:p>
      <w:r>
        <w:t>Bei diesem Ausgang des Verfahrens sind die Kosten dem Gesuchsteller aufzuerlegen (Art. 37 VGG i.V.m. Art. 63 Abs. 1 und 5 VwVG und Art. 68 Abs. 2 VwVG) und auf insgesamt Fr. 1200.-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