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D-6805/2013 vom 21. Januar 2014</w:t>
      </w:r>
    </w:p>
    <w:p>
      <w:r>
        <w:t>Bundesverwaltungsgericht, 2014-01-21, DE</w:t>
      </w:r>
    </w:p>
    <w:p>
      <w:r>
        <w:rPr>
          <w:b/>
        </w:rPr>
        <w:t xml:space="preserve">Quelle: </w:t>
      </w:r>
      <w:r>
        <w:t>https://mcp.opencaselaw.ch/entscheid/bvger_D-6805_2013</w:t>
      </w:r>
    </w:p>
    <w:p>
      <w:r>
        <w:t>FR: TAF D-6805/2013 du 21 janvier 2014</w:t>
      </w:r>
    </w:p>
    <w:p>
      <w:r>
        <w:t>IT: TAF D-6805/2013 del 21 gennaio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den Rechtsbegehren richtet sich die Beschwerde ausschliesslich gegen die Wegweisung und deren Vollzug (Ziffern 3-5 des Dispositivs der angefochtenen Verfügung), weshalb die Verfügung, soweit sie die Frage der Flüchtlingseigenschaft und des Asyls betrifft (Ziffern 1-2 des Dispositivs), in Rechtskraft erwachsen ist. Gegenstand des vorliegenden Beschwerdeverfahrens bildet damit einzig die Frage, ob das BFM die Wegweisung und den Wegweisungsvollzug zu Recht angeordnet hat oder ob die Beschwerdeführerin vorläufig aufzunehmen ist (Art. 44 Abs. 2 AsylG i.V.m. Art. 83 des Bundesgesetzes vom 16. Dezember 2005 über die Ausländerinnen und Ausländer [AuG, SR 142.20]).</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vgl. BVGE 2009/50 E. 9 m.w.H.).</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die im erstinstanzlichen Verfahren zur eritreischen Staatsangehörigkeit geäusserten Vorbringen als unglaubhaft zu qualifizieren sind, fällt eine Wegweisung der Beschwerdeführerin nach Eritrea von vornherein ausser Betracht. Gestützt auf die vorinstanzlichen Ausführungen und aufgrund der in der Beschwerde neu geltend gemachten äthiopischen Staatsangehörigkeit ist davon auszugehen, die Beschwerdeführerin sei Äthiopierin. Da sich aus der Beschwerdeschrift keinerlei Hinweise auf eine Verfolgungssituation in Äthiopien ergeben, kann der in Art. 5 AsylG verankerte Grundsatz der Nichtrückschiebung vorliegend keine Anwendung finden. Eine Rückkehr der Beschwerdeführerin nach Äthiopien ist demnach unter dem Aspekt von Art. 5 AsylG rechtmässig.</w:t>
      </w:r>
    </w:p>
    <w:p>
      <w:r>
        <w:rPr>
          <w:b/>
        </w:rPr>
        <w:t>E. 6.2.3</w:t>
      </w:r>
    </w:p>
    <w:p>
      <w:r>
        <w:t>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Die schweizerischen Asylbehörden gehen in konstanter Praxis von einer grundsätzlichen Zumutbarkeit des Wegweisungsvollzuges nach Äthiopien aus (BVGE 2011/25 E. 8.3; vgl. bereits Entscheidungen und Mitteilungen der Schweizerischen Asylrekurskommission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(vgl. BVGE 2011/25 E. 8.3 mit Hinweisen).</w:t>
      </w:r>
    </w:p>
    <w:p>
      <w:r>
        <w:rPr>
          <w:b/>
        </w:rPr>
        <w:t>E. 6.3.2</w:t>
      </w:r>
    </w:p>
    <w:p>
      <w:r>
        <w:t>Zur sozioökonomischen Situation, namentlich zur Lage von alleinstehenden Frauen in Äthiopien hat sich das Bundesverwaltungsgericht ebenfalls im Entscheid BVGE 2011/25 geäussert. Das Gericht hielt unter anderem fest, es sei für alleinstehende und zurückkehrende Frauen nicht leicht, sozialen Anschluss zu finden; die kulturelle Norm sehe für unverheiratete Frauen ein Leben in der Familie vor. Eine Wohnung zu finden sei in der Regel nur über Bekannte möglich. Die Arbeitslosigkeit von Frauen in Addis Abeba werde auf 40 bis 55% geschätzt. Begünstigende Faktoren für eine höhere Wahrscheinlichkeit, dass eine Frau in Äthiopien einer eigenständigen Erwerbstätigkeit nachgehen könne, seien in einer höheren Schulbildung, im Leben in der Stadt, im Verfügen über finanzielle Mittel, in der Unterstützung durch ein soziales Netzwerk sowie im Zugang zu Informationen zu erblicken. Ohne diese Voraussetzungen würden Frauen oft nur Arbeiten bleiben, welche gesundheitliche Risiken bergen, so beispielsweise in der Prostitution oder in Haushalten, wo sie regelmässig verschiedenen Formen der Gewalt, auch sexueller, ausgesetzt seien (vgl. BVGE 2011/25 E. 8.5 mit Hinweisen).</w:t>
      </w:r>
    </w:p>
    <w:p>
      <w:r>
        <w:rPr>
          <w:b/>
        </w:rPr>
        <w:t>E. 6.3.3</w:t>
      </w:r>
    </w:p>
    <w:p>
      <w:r>
        <w:t>Vor diesem Hintergrund ist vorliegend zu prüfen, ob sich der Wegweisungsvollzug nach Äthiopien auch in individueller Hinsicht als zumutbar erweist.</w:t>
      </w:r>
    </w:p>
    <w:p>
      <w:r>
        <w:rPr>
          <w:b/>
        </w:rPr>
        <w:t>E. 6.3.3.1</w:t>
      </w:r>
    </w:p>
    <w:p>
      <w:r>
        <w:t>Diesbezüglich wird in der Beschwerde im Wesentlichen geltend gemacht, es müsse davon ausgegangen werden, dass die Beschwerdeführerin in Äthiopien wegen Hunger, Arbeitslosigkeit und Krankheit unmittelbar an Leib und Leben bedroht wäre. Da von ihrer Familie keine Unterstützung erwartet werden könne, wäre sie ausserdem alleinstehend und damit insbesondere auch sexueller Gewalt ausgesetzt. Eine Rückkehr nach Äthiopien sei ihr deshalb nicht zumutbar.</w:t>
      </w:r>
    </w:p>
    <w:p>
      <w:r>
        <w:rPr>
          <w:b/>
        </w:rPr>
        <w:t>E. 6.3.3.2</w:t>
      </w:r>
    </w:p>
    <w:p>
      <w:r>
        <w:t>Aufgrund der persönlichen Voraussetzungen der Beschwerdeführerin kann entgegen anderslautender Einschätzung vom Vorhandensein solcher in BVGE 2011/25 genannten begünstigenden Umstände ausgegangen werden. Es handelt sich zunächst um eine gemäss den Akten gesunde junge Frau, die während sechs Jahren die Grundschule besuchte (vgl. Beschwerde, S. 6) und über Arbeitserfahrung als Haushaltshilfe und als Kindermädchen verfügt (vgl. Befragungsprotokoll vom 2. August 2010, A1 S. 2; Anhörungsprotokoll vom 16. August 2010, A6 S. 4 F30/F34, S. 7 F68), Voraussetzungen, welche ihr beim Aufbau einer neuen Existenz von Nutzen sein werden. Sodann lebte sie eigenen Angaben zufolge seit der Geburt bis zur Ausreise in H._______ (vgl. A1 S. 1), weshalb sie mit diesem Umfeld bestens vertraut sein dürfte. Gemäss den Ausführungen auf Beschwerdeebene hat sie in H._______ ausserdem mehrere Familienangehörige (Mutter, vier Geschwister, Neffe, Nichte), die ihr bei der Wiedereingliederung eine Stütze sein können, so dass sie nicht mit den spezifischen Problemen einer alleinstehenden Frau konfrontiert sein wird. Im Weiteren steht es der Beschwerdeführerin bei Bedarf offen, sich an ihre Tante zu wenden, von welcher sie bereits bei der Ausreise finanzielle Unterstützung erhalten hat (vgl. A6 S. 10 F102/103). Nötigenfalls kann ihr auch die Rückkehrhilfe der Schweiz den Wiedereinstieg im Heimatland erleichtern (Art. 93 Abs. 1 Bst. d AsylG i.V.m. Art. 74 der Asylverordnung 2 vom 11. August 1999 [AsylV 2, SR 142.312]). Nach dem Gesagten erweist sich der Vollzug der Wegweisung auch als zumutbar. Es erübrigt sich somit, die Akten zwecks Abklärung des Sachverhalts und der Zumutbarkeit des Wegweisungsvollzugs an die Vorinstanz zurückzuweisen, weshalb der entsprechende Antrag abzuweisen ist. Im Übrigen kann darauf verzichtet werden, auf die weiteren Ausführungen in der Beschwerde näher einzugehen, zumal dies zu keiner anderen Betrachtungsweise führen würde. Auch die eingereichten Beweismittel ermöglichen keine andere Einschätzung. Namentlich fällt auf, dass die beim BFM gemachten Angaben der Beschwerdeführerin zum Vor- und Nachnamen ihrer Mutter (I._______ [A1 S. 1] und J._______ [Personalienblatt, A2]) mit den in den eingereichten Dokumenten genannten Namen (K._______ [Geburtsurkunde, ärztliche Bestätigung vom 27. November 2013], L._______ [Bestätigung der Kebele vom 26. November 2013]) nicht übereinstimmen. Die Frage der Echtheit dieser Dokumente kann jedoch offen gelassen werden, da die Beschwerdeführerin daraus ohnehin nichts zu ihren Gunsten ableiten könnte. Sollte ihre Mutter tatsächlich medizinische Probleme haben, würde dies einem Wegweisungsvollzug ins Heimatland nicht entgegenstehen. Auch die Ausführungen in der Bestätigung der Kebele, wonach die Mutter nie unterstützt worden sei, ihre Kinder ohne Vater grossgezogen und nie Einkommen erzielt habe, wären nicht geeignet, zu einem Verbleib der Beschwerdeführerin in der Schweiz zu führen. Es darf vielmehr davon ausgegangen werden, dass es der Beschwerdeführerin aufgrund ihrer Voraussetzungen (gesunde junge Frau, Grundschulbesuch, Arbeitserfahrung als Haushaltshilfe und Kindermädchen) möglich sein wird, zum Lebensunterhalt ihrer Familie beizutragen. Was die eingereichten Fotos anbelangt, so lassen diese nicht eindeutig den Schluss zu, dass es sich bei den abgebildeten Personen um Familienangehörige der Beschwerdeführerin handelt. Ebenso wenig steht fest, dass diese Bilder tatsächlich im in der Beschwerde erwähnten Armutsquartier aufgenommen wurden. Auch die nachgereichten Rechnungen stehen einem Wegweisungsvollzug nicht entgegen. Der Vollständigkeit halber ist darauf hinzuweisen, dass der Rechtsvertreter in seiner Eingabe vom 8. Januar 2014 fälschlicherweise davon ausging, es handle sich bei der Beilage 3 um eine Arztbescheinigung, welche die Schwester der Beschwerdeführerin betrifft. Diesbezüglich gilt es festzuhalten, dass auch allfällige gesundheitliche Probleme der Schwester einen Wegweisungsvollzug der Beschwerdeführerin nicht verhindern könnten. Es ist ihr - wie bereits ausgeführt wurde - zumutbar, zum Unterhalt der Familie beizutragen.</w:t>
      </w:r>
    </w:p>
    <w:p>
      <w:r>
        <w:rPr>
          <w:b/>
        </w:rPr>
        <w:t>E. 6.4</w:t>
      </w:r>
    </w:p>
    <w:p>
      <w:r>
        <w:t>Schliesslich hat die Beschwerdeführerin dem Gericht eine mutmasslich echte Identitätskarte zu den Akten gereicht,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demnach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somit abzuweisen.</w:t>
      </w:r>
    </w:p>
    <w:p>
      <w:r>
        <w:rPr>
          <w:b/>
        </w:rPr>
        <w:t>E. 8.1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Umstands, wonach sich die Rechtsbegehren als aussichtslos erwiesen haben, ist das Gesuch um Gewährung der unentgeltlichen Rechtspflege im Sinne von Art. 65 Abs. 1 VwVG unbesehen der durch die Fürsorgebestätigung vom 27. November 2013 ausgewiesenen Bedürftigkeit der Beschwerdeführerin abzuweisen. Mangels Erfüllung der Voraussetzungen von Art. 65 Abs. 1 VwVG ist das Gesuch um Gewährung der unentgeltlichen Rechtspflege gemäss Art. 65 Abs. 2 VwVG ebenfalls abzuweisen. Das Gesuch um Verzicht auf die Erhebung eines Kostenvorschusses wird mit dem vorliegenden Urteil gegenstandslos.</w:t>
      </w:r>
    </w:p>
    <w:p>
      <w:r>
        <w:rPr>
          <w:b/>
        </w:rPr>
        <w:t>E. 8.2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