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D-6801/2019 vom 18. August 2020</w:t>
      </w:r>
    </w:p>
    <w:p>
      <w:r>
        <w:t>Bundesverwaltungsgericht, 2020-08-18, DE</w:t>
      </w:r>
    </w:p>
    <w:p>
      <w:r>
        <w:rPr>
          <w:b/>
        </w:rPr>
        <w:t xml:space="preserve">Quelle: </w:t>
      </w:r>
      <w:r>
        <w:t>https://mcp.opencaselaw.ch/entscheid/bvger_D-6801_2019</w:t>
      </w:r>
    </w:p>
    <w:p>
      <w:r>
        <w:t>FR: TAF D-6801/2019 du 18 août 2020</w:t>
      </w:r>
    </w:p>
    <w:p>
      <w:r>
        <w:t>IT: TAF D-6801/2019 del 18 agosto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Entscheide und Mitteilungen der [ehemaligen] Asylrekurskommission EMARK 2005 Nr. 21 E. 7).</w:t>
      </w:r>
    </w:p>
    <w:p>
      <w:r>
        <w:rPr>
          <w:b/>
        </w:rPr>
        <w:t>E. 5.1</w:t>
      </w:r>
    </w:p>
    <w:p>
      <w:r>
        <w:t>Die Vorinstanz gelangt in der angefochtenen Verfügung zum Schluss, die Vorbringen des Beschwerdeführers würden den Anforderungen an die Flüchtlingseigenschaft gemäss Art. 3 AsylG nicht standhalten, weil die erfahrenen Massnahmen als zu wenig intensiv und seine Furcht vor Verfolgung als unbegründet einzustufen seien. Aufgrund dieser Beurteilung könne auf die Prüfung der Glaubhaftigkeit seiner Aussagen verzichtet werden, es seien jedoch explizit Vorbehalte anzubringen. Seine Aktivitäten, die lediglich im weitesten Sinne als politisch bezeichnet werden könnten, hätten sich auf (Aufzählung Tätigkeiten) beschränkt. Dass er aus Sicht der sri-lankischen Sicherheitsbehörden kein Risiko darstelle, zeige sich auch an seinen Aussagen. Ihm sei zu keinem Zeitpunkt etwas Konkretes zugestossen, gegen ihn seien keine Vorwürfe erhoben worden. Die einzigen vorgebrachten Interaktionen mit dem CID würden sich auf kurze Befragungen beschränken, bei denen sie von ihm Informationen zu anderen Personen und Neuigkeiten im Dorf verlangt hätten. Er habe jedoch zu keinem Zeitpunkt geltend gemacht, dass ihm politische Aktivitäten oder anderweitig heikle Tätigkeiten unterstellt worden seien. Vor diesem Hintergrund ergebe sich kein Anhaltspunkt dafür, dass er im Fokus der sri-lankischen Behörden gestanden habe, geschweige denn, dass ihm eine asylrechtlich relevante Verfolgung an Leib und Leben gedroht habe. Seine diesbezüglich geäusserte Furcht sei folglich als subjektiv empfunden, jedoch objektiv nicht nachvollziehbar einzustufen. Weder das Anhalten seines (Nennung Verwandter) noch die Möglichkeit, dass das CID ihn bezüglich der (Nennung Vorfall) habe befragen wollen, lasse auf eine asylrelevante Verfolgungsabsicht schliessen. Viel eher sei davon auszugehen, dass sich das CID - wie angeblich bereits unzählige Male zuvor - von ihm zusätzliche Informationen erhofft habe, um die (Nennung Vorfall) einordnen zu können. Sein Vorbringen erfülle ferner auch das Kriterium der Intensität an eine asylrelevante Verfolgung nicht. Gemäss seinen Aussagen sei er monatlich während zehn Minuten bis zu einer halben Stunde befragt worden. Nach seiner Rückkehr von F._______ im Jahr (...) hätten die Befragungen nicht im CID-Büro, sondern unterwegs, im Tempel oder bei der (Nennung Verwandte) stattgefunden. Diese Massnahmen seien nicht derart intensiv, als dass ihm deswegen kein geregelter Alltag mehr möglich gewesen wäre. Bezeichnenderweise habe er denn auch bis zu seiner Ausreise gearbeitet. Der Beschwerdeführer habe nicht geltend gemacht, vor seiner Ausreise asylrelevanten Verfolgungsmassnahmen ausgesetzt gewesen zu sein. Vielmehr sei er bis (...) in Sri Lanka wohnhaft gewesen; er habe also nach Kriegsende und seiner Rückkehr aus F._______ noch rund (Nennung Dauer)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w:t>
      </w:r>
    </w:p>
    <w:p>
      <w:r>
        <w:rPr>
          <w:b/>
        </w:rPr>
        <w:t>E. 5.2</w:t>
      </w:r>
    </w:p>
    <w:p>
      <w:r>
        <w:t>Der Beschwerdeführer wendet in seiner Rechtsmitteleingabe im Wesentlichen ein, er habe sich während eines Zeitraumes von (...) Jahren auf dem Radar der Behörden befunden. Es sei offensichtlich, dass das CID ihn als besonders nahe stehend zu potentiellen Unruhequellen sehe - sei dies in der Politik oder bei den Liberation Tigers of Tamil Eelam (LTTE). Da er auch noch für (Nennung Personen) gearbeitet habe, sei er wohl noch mehr verdächtig. Die Befragung seines (Nennung Verwandter) bestätige, dass er auch mit den (Nennung Vorfall) in Verbindung gebracht werde. Die Befragungen hätten grosse soziale Konsequenzen für ihn gehabt. Er habe in einem kleinen Dorf gelebt, wo dies schnell zu Gerüchten geführt habe. So sei für ihn schlussendlich nicht nur der Druck des CID, sondern auch der Nachbarn unerträglich geworden. Er habe sich für deren Leid verantwortlich gefühlt, weshalb bei ihm im Zeitpunkt der Ausreise zumindest das Tatbestandselement des unerträglichen psychischen Drucks als erfüllt zu betrachten sei. Er habe sich in einer derart erdrückenden Zwangssituation befunden, dass für ihn das Verbleiben in Sri Lanka als nicht mehr zumutbar erschienen sei. Doch selbst wenn eine Vorverfolgung mit ausreichender Intensität nicht einmal in der Variante des unerträglichen psychischen Drucks angenommen würde, habe er begründete Furcht vor asylrelevanter Verfolgung. Er sei über Jahre hinweg regelmässig befragt worden, was nachvollziehbar Angst vor Überwachung und Verdächtigungen ausgelöst habe. Darauf aufbauend habe sich der (Nennung Vorfall) ereignet, der in ihm sofort die Angst ausgelöst habe, dass er jetzt dafür verdächtigt werde. Es sei zudem die allgemeine Menschenrechtssituation in seinem Heimatstaat zu berücksichtigen. Über willkürliche Misshandlungen, Inhaftierungen und Tötungen von Tamilen existiere eine grosse Zahl von Berichten. Dafür würden schon leichte Verdächtigungen aufgrund von Kontakten zu politischen Aktivisten ausreichen. Als Tamile aus dem Osten werde er bereits bei der Einreise systematisch ins Visier der Sicherheitskräfte geraten. Angesichts seines Alters und des Umstandes, dass er tamilisch spreche und aus der Provinz (...) stamme, bestehe bereits ein Anfangsverdacht, dass er den LTTE nahestehe. Dies führe zu intensiveren Befragungen. Zudem gebe es auch keine Anzeichen dafür, dass sich die Situation bei einer Rückkehr soweit verbessert hätte, dass er nicht mehr in Gefahr wäre. Es müsse deshalb davon ausgegangen werden, dass seine Gefährdung auch weiterhin aktuell sei und er bei einer allfälligen Rückreise asylrelevanter Verfolgung ausgesetzt sein werde. Das dreiste und rechtswidrige Vorgehen des Rajapaksa-Clans gegen jegliche Gegner lasse vermuten, dass dieses Regime auch gegenüber zurückgeschafften, abgewiesenen Asylbewerbern aus der Schweiz vermehrt vorgehe. Erschwerend komme hinzu, dass er sich bereits vor seiner Ausreise politisch exponiert habe und demnach eine erhöhte Gefahr erneuter asylrelevanter Verfolgung bestünde. Das Gericht habe die aktuelle Situation in Sri Lanka mitzuberücksichtigen. Soweit seine Schilderungen oberflächlich und unsubstantiiert ausgefallen seien, sei dies darauf zurückzuführen, dass er bei der BzP aufgefordert worden sei, sich kurz zu fassen. Bei der Anhörung sei er dann zu nervös gewesen, um weiter ins Detail zu kommen.</w:t>
      </w:r>
    </w:p>
    <w:p>
      <w:r>
        <w:rPr>
          <w:b/>
        </w:rPr>
        <w:t>E. 6.1</w:t>
      </w:r>
    </w:p>
    <w:p>
      <w:r>
        <w:t>Das Bundesverwaltungsgericht gelangt nach Durchsicht der Akten zum Schluss, dass die Vorinstanz das Asylgesuch des Beschwerdeführers zu Recht abgelehnt hat. Die Ausführungen auf Beschwerdeebene sind nicht geeignet, zu einer anderen Beurteilung zu führen.</w:t>
      </w:r>
    </w:p>
    <w:p>
      <w:r>
        <w:rPr>
          <w:b/>
        </w:rPr>
        <w:t>E. 6.2</w:t>
      </w:r>
    </w:p>
    <w:p>
      <w:r>
        <w:t>Soweit der Beschwerdeführer geltend macht, die Vorinstanz habe Vorbehalte zur Glaubhaftigkeit seiner Aussagen geäussert (vgl. Beschwerdeschrift Ziff. 23 ff.), ist auf diese Beschwerdevorbringen nicht weiter einzugehen. Der Beschwerdeführer übersieht, dass die Vorinstanz sein Asylgesuch wegen fehlender Asylrelevanz abgelehnt hat, was vor dem Hintergrund der nachstehenden Ausführungen nicht zu beanstanden ist.</w:t>
      </w:r>
    </w:p>
    <w:p>
      <w:r>
        <w:rPr>
          <w:b/>
        </w:rPr>
        <w:t>E. 6.3</w:t>
      </w:r>
    </w:p>
    <w:p>
      <w:r>
        <w:t>Die Vorinstanz hat mit zutreffender Begründung erwogen, dass dem Beschwerdeführer zu keinem Zeitpunkt etwas Konkretes zugestossen ist und dass gegen ihn keine Vorwürfe erhoben worden sind. Der Beschwerdeführer verneinte dementsprechend an der BzP auch, von den Behörden gesucht worden zu sein oder jemals persönliche Probleme oder Konflikte mit den Behörden gehabt zu haben (vgl. SEM act. A6 Ziff. 7.02). Er verneinte auf Nachfrage in der Anhörung zudem explizit, je etwas mit den LTTE zu tun gehabt zu haben, bevor er im Jahr (...) nach F._______ gegangen sei (vgl. SEM act. A15 F76). Er stellte anlässlich der Anhörung lediglich die Vermutung auf, aufgrund der politischen Aktivitäten des (Nennung Person) verfolgt worden zu sein (vgl. SEM act. A15 F47 ff.). Es handelt sich demnach bei der Verfolgungsfurcht des Beschwerdeführers lediglich um eine subjektive Befürchtung, die objektiv nicht gerechtfertigt erscheint, zumal sich die dargelegte Unterstützung des (Nennung Person) auf das (Nennung Tätigkeiten und Zeitpunkt derselben), mithin (...) Jahre vor seiner (erneuten) Ausreise aus Sri Lanka, beschränkte und es sich um eine blosse Vermutung handelt, dass der (Nennung Vorfall) ihn in den Fokus der Behörden gebracht habe (vgl. dazu Beschwerdeschrift Ziff. 9, 15; SEM act. A15 F81, 83, 104). Zur gleichen Schlussfolgerung führt der Umstand, dass sich der Beschwerdeführer gemäss eigenen Angaben zwischen (...) und (...) einen Pass ausstellen liess und es ihm ohne weiteres möglich war, damit nach F._______ auszureisen. Der Beschwerdeführer vermag auch aus dem dargelegten psychischen Druck infolge Preisgabe von Informationen über die Dorfbewohner nichts zu seinen Gunsten abzuleiten, zumal seine diesbezüglichen Vorbringen nur sehr oberflächlich ausgefallen sind (vgl. SEM act. A15 F59, 120 f.). Der Beschwerdeführer setzte sich insgesamt mit den zutreffenden Ausführungen der Vorinstanz, auf welche anstelle von Wiederholungen vollumfänglich zu verweisen ist (vgl. E. 5.1; angefochtene Verfügung Ziff. II 1. S. 3), nicht substantiiert auseinander. Angesichts dessen ist der Vorinstanz ohne weiteren Begründungsaufwand darin zuzustimmen, dass kein begründeter Anlass zur Annahme besteht, dass die Vorbringen des Beschwerdeführers betreffend Gefährdung oder unerträglichen psychischen Druck durch das CID oder Dorfbewohner asylrelevant sind.</w:t>
      </w:r>
    </w:p>
    <w:p>
      <w:r>
        <w:rPr>
          <w:b/>
        </w:rPr>
        <w:t>E. 6.4</w:t>
      </w:r>
    </w:p>
    <w:p>
      <w:r>
        <w:t>Das SEM hat insgesamt zutreffend festgestellt, dass es dem Beschwerdeführer nicht gelungen ist, glaubhaft darzulegen, dass er im Zeitpunkt seiner Ausreise im (...) in asylbeachtlicher Weise gefährdet war. Die Ausführungen in der Beschwerde sind nicht geeignet, die vorinstanzlichen Erwägungen in einem anderen Lichte betrachten zu lassen.</w:t>
      </w:r>
    </w:p>
    <w:p>
      <w:r>
        <w:rPr>
          <w:b/>
        </w:rPr>
        <w:t>E. 6.5</w:t>
      </w:r>
    </w:p>
    <w:p>
      <w:r>
        <w:t>Im Urteil E-1866/2015 vom 15. Juli 2016 (als Referenzurteil publiziert) hält das Bundesverwaltungsgericht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Die Vorinstanz kam richtigerweise zum Schluss, dass der Beschwerdeführer keine Faktoren aufweist, die im Falle einer Wiedereinreise ein besonderes behördliches Interesse an ihm vermuten liessen. Aus den Akten sind keine Hinweise darauf ersichtlich, weshalb der Beschwerdeführer über ein Risikoprofil verfügen sollte, welches auf eine begründete Furcht vor asylrechtlich relevanten Handlungen seitens der sri-lankischen Behörden schliessen lassen würde. Die Ausreise des Beschwerdeführers im Jahr (...) und die Wiedereinreise im Jahr (...) über den Flughafen G._______ mit seinem eigenen Reisepass legt zudem die Vermutung nahe, dass er sich jedenfalls damals nicht verfolgt gefühlt - und sich auch nicht auf einer "Stop-List" befunden - hat. Alleine aus der tamilischen Ethnie, seiner Herkunft aus dem Osten Sri Lankas, seinem Alter und der mittlerweile knapp (...)jährigen Landesabwesenheit kann der Beschwerdeführer keine Gefährdung ableiten. Es ist somit nicht anzunehmen, dass ihm persönlich im Falle einer Rückkehr nach Sri Lanka ernsthafte Nachteile im Sinne von Art. 3 AsylG drohen.</w:t>
      </w:r>
    </w:p>
    <w:p>
      <w:r>
        <w:rPr>
          <w:b/>
        </w:rPr>
        <w:t>E. 6.6</w:t>
      </w:r>
    </w:p>
    <w:p>
      <w:r>
        <w:t>An dieser Einschätzung vermag auch die aktuelle - als volatil zu bezeichnende - Lage in Sri Lanka nichts zu ändern. Das Bundesverwaltungsgericht ist sich der Veränderungen in Sri Lanka bewusst, beobachtet die aktuellen Entwicklungen aufmerksam und berücksichtigt diese bei seiner Entscheidfindung. Weder aus dem Machtwechsel 2019 noch aus dem Vorfall betreffend eine Mitarbeiterin der Schweizerischen Botschaft in Sri Lanka vermag der Beschwerdeführer etwas zu seinen Gunsten abzuleiten.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6.7</w:t>
      </w:r>
    </w:p>
    <w:p>
      <w:r>
        <w:t>Zusammenfassend ist festzuhalten, dass der Beschwerdeführer aufgrund des Dargelegten die Flüchtlingseigenschaft nicht erfüllt und das SEM sein Asylgesuch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der EMRK darf niemand der Folter oder unmenschlicher oder erniedrigender Strafe oder Behandlung unterworfen werden.</w:t>
      </w:r>
    </w:p>
    <w:p>
      <w:r>
        <w:rPr>
          <w:b/>
        </w:rPr>
        <w:t>E. 8.2.2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hat die Zumutbarkeit des Wegweisungsvollzugs bejaht. Ihre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Mitarbeiterin der Schweizerischen Botschaft und der aktuellen politischen Situation rund um Präsident Gotabaya Rajapaksa, dessen Auflösung des Parlaments sowie den beabsichtigten Neuwahlen, sieht das Bundesverwaltungsgericht keine Veranlassung, den Wegweisungsvollzug sri-lankischer Staatsangehöriger tamilischer Ethnie als generell unzumutbar einzustufen (vgl. Urteil E-1128/2020 vom 17. März 2020). Es besteht kein Grund zur Annahme, dass sich die jüngsten politischen Entwicklungen konkret auf den Beschwerdeführer auswirken könnten. Gemäss nach wie vor gültiger Rechtsprechung ist der Wegweisungsvollzug zumutbar, wenn das Vorliegen der individuellen Zumutbarkeitskriterien (insbesondere Existenz eines tragfähigen familiären oder sozialen Beziehungsnetzes sowie Aussichten auf eine gesicherte Einkommens- und Wohnsituation) bejaht werden kann.</w:t>
      </w:r>
    </w:p>
    <w:p>
      <w:r>
        <w:rPr>
          <w:b/>
        </w:rPr>
        <w:t>E. 8.3.2</w:t>
      </w:r>
    </w:p>
    <w:p>
      <w:r>
        <w:t>Der Beschwerdeführer stammt aus der Ostprovinz, wo er mit einem Unterbruch von (...) bis (...) auch gelebt, die Schulen bis zum A-Level besucht und anschliessend für (Nennung Organisation) und als (Nennung Tätigkeit) gearbeitet hat (vgl. SEM act. A15 F19 und 24). An seinem Herkunftsort wohnen seine nächsten Familienangehörigen und weitere Verwandte, welche Weizen auf dem eigenen Land anbauen (vgl. SEM act. A15 F15, 26 ff.) Es ist somit davon auszugehen, dass sich der Beschwerdeführer in seiner Heimat beruflich wieder integrieren und auf ein tragfähiges Beziehungsnetz zurückgreifen kann, welches ihn nach einer Rückkehr im Bedarfsfall unterstützen kann. Vorliegend sind keine gesundheitlichen Gründe dargetan oder ersichtlich, die auf eine akute, lebensgefährdende und im Heimatland schlicht nicht behandelbare Erkrankung schliessen lassen würden.</w:t>
      </w:r>
    </w:p>
    <w:p>
      <w:r>
        <w:rPr>
          <w:b/>
        </w:rPr>
        <w:t>E. 8.3.3</w:t>
      </w:r>
    </w:p>
    <w:p>
      <w:r>
        <w:t>Der Vollzug der Wegweisung erweist sich damit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8.5</w:t>
      </w:r>
    </w:p>
    <w:p>
      <w:r>
        <w:t>Zusammenfassend hat die Vorinstanz den Wegweisungsvollzug zu Recht als zulässig, zumutbar und möglich erachtet. Nach dem Gesagten fällt eine Anordnung der vorläufigen Aufnahme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(Art. 106 AsylG) ist. Die Beschwerde ist abzuweisen.</w:t>
      </w:r>
    </w:p>
    <w:p>
      <w:r>
        <w:rPr>
          <w:b/>
        </w:rPr>
        <w:t>E. 10.1</w:t>
      </w:r>
    </w:p>
    <w:p>
      <w:r>
        <w:t>Das Beschwerdeverfahren ist mit vorliegendem Urteil abgeschlossen, weshalb sich der Antrag auf Gewährung der aufschiebenden Wirkung als gegenstandslos erweist.</w:t>
      </w:r>
    </w:p>
    <w:p>
      <w:r>
        <w:rPr>
          <w:b/>
        </w:rPr>
        <w:t>E. 10.2</w:t>
      </w:r>
    </w:p>
    <w:p>
      <w:r>
        <w:t>Der Beschwerdeführer beantragt die Beiordnung eines amtlichen Rechtsbeistandes. Aufgrund der vorstehenden Erwägungen ergibt sich, dass seine Begehren als aussichtlos zu gelten haben. Damit ist eine der beiden kumulativ zu erfüllenden Voraussetzungen gemäss aArt. 110a Abs. 1 AsylG i.V.m. Art. 65 Abs. 1 VwVG (Bedürftigkeit und Nicht-Aussichtslosigkeit) nicht gegeben, weshalb das Gesuch ungeachtet einer allfälligen Bedürftigkeit abzuweisen ist.</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