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D-6799/2015 vom 1. November 2016</w:t>
      </w:r>
    </w:p>
    <w:p>
      <w:r>
        <w:t>Bundesverwaltungsgericht, 2016-11-01, DE</w:t>
      </w:r>
    </w:p>
    <w:p>
      <w:r>
        <w:rPr>
          <w:b/>
        </w:rPr>
        <w:t xml:space="preserve">Quelle: </w:t>
      </w:r>
      <w:r>
        <w:t>https://mcp.opencaselaw.ch/entscheid/bvger_D-6799_2015</w:t>
      </w:r>
    </w:p>
    <w:p>
      <w:r>
        <w:t>FR: TAF D-6799/2015 du 1 novembre 2016</w:t>
      </w:r>
    </w:p>
    <w:p>
      <w:r>
        <w:t>IT: TAF D-6799/2015 del 1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gemäss Art. 7 AsylG die Flüchtlingseigenschaft nachweisen oder zumindest glaubhaft machen.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S. 43 f., BVGE 2010/57 E. 2.3 S. 826 f.).</w:t>
      </w:r>
    </w:p>
    <w:p>
      <w:r>
        <w:rPr>
          <w:b/>
        </w:rPr>
        <w:t>E. 4.1</w:t>
      </w:r>
    </w:p>
    <w:p>
      <w:r>
        <w:t>Die Vorinstanz hat die zentralen Vorbringen des Beschwerdeführers, aufgrund seiner Weigerung, mutmasslichen Angehörigen der Al-Kaida Zutritt zum ISAF-Camp zu verschaffen, behelligt worden zu sein, und bei einer Rückkehr zu befürchten, von diesen umgebracht zu werden, als nicht asylrelevant erachtet. Sie führte aus, dass die Männer lediglich am Beschwerdeführer interessiert gewesen seien, um sich mit seiner Unterstützung den Zutritt zum ISAF-Camp zu verschaffen, und nicht aus einem asylrelevanten Motiv. Für diese Annahme spreche, dass der Beschwerdeführer während sieben Jahren die gleiche Tätigkeit ausgeübt habe und deswegen keine Schwierigkeiten gehabt habe. Im Weiteren sei auf die vorhandenen Schutzmöglichkeiten durch die afghanischen Behörden in Kabul hinzuweisen. So habe die örtliche Polizei den Entführungsversuch zu verhindern vermocht, den Beschwerdeführer ins Krankenhaus gebracht und ein Protokoll zum Vorfall aufgenommen. Die Aussage des Beschwerdeführers, wonach die Polizei ihm mitgeteilt habe, nur für den Schutz ausländischer Mitarbeiter zuständig zu sein und der afghanischen Bevölkerung keinen Schutz bieten zu können (vgl. SEM-Protokoll A24 S. 5), widerspreche der geschilderten Vorgehensweise der Polizei. Schliesslich sei nach zweijähriger Landesabwesenheit kaum davon auszugehen, dass die besagten Männer immer noch nach dem Beschwerdeführer suchen würden.</w:t>
      </w:r>
    </w:p>
    <w:p>
      <w:r>
        <w:rPr>
          <w:b/>
        </w:rPr>
        <w:t>E. 4.2</w:t>
      </w:r>
    </w:p>
    <w:p>
      <w:r>
        <w:t>In seiner Beschwerde machte der Rechtsvertreter unter Einreichung von zwei Bestätigungsschreiben in Kopie (Empfehlungsschreiben, Anerkennungsschreiben der C.________) geltend, aufgrund seiner Loyalität zur ISAF werde der Beschwerdeführer als Verräter betrachtet, weshalb die mutmasslichen Angehörigen einer unbekannten extremistischen Gruppierung nach wie vor ein Interesse an der Ermordung des Beschwerdeführers hätten. Aufgrund der schlechten Sicherheitssituation in Kabul sei es extremistischen Gruppierungen gelungen, ihre Tätigkeit in B._______ zu intensivieren. Deshalb könne auch aus der zweijährigen Landesabwesenheit des Beschwerdeführers keine Schutzgarantie für den Beschwerdeführer abgeleitet werden. Auch das Bundesverwaltungsgericht habe anlässlich der Sicherheitsbeurteilung in Afghanistan festgehalten, dass sich die dortige Sicherheitslage seit dem Abzug der ISAF verschlechtert habe und Angehörige von Risikogruppen (Angehörige von Hilfsorganisationen oder Personen, die mit den internationalen Truppen zusammenarbeiteten) begründete Furcht hätten, in Afghanistan verfolgt zu werden (vgl. Urteil des Bundesverwaltungsgerichts E-2802/2014 vom 15. Januar 2015).</w:t>
      </w:r>
    </w:p>
    <w:p>
      <w:r>
        <w:rPr>
          <w:b/>
        </w:rPr>
        <w:t>E. 4.3</w:t>
      </w:r>
    </w:p>
    <w:p>
      <w:r>
        <w:t>4.3.1 Als erstes ist festzuhalten, dass mehrere Gründe vorliegen, die geltend gemachten Vorbringen in Zweifel zu ziehen. So ist nicht nachvollziehbar, warum die Männer nie Kontakt zum Vorgesetzten des Beschwerdeführers herzustellen versuchten, der ja über die Zutrittskarte verfügte, um in das ISAF-Camp zu gelangen. Die Entgegnungen des Beschwerdeführers, sein Vorgesetzter habe nur mit ausländischen Kunden Kontakt gehabt beziehungsweise er, der Beschwerdeführer, habe ihnen gesagt, er bringe jeweils die fertig erstellte Ware zurück (vgl. SEM-Protokoll A24 S. 7), vermögen die Vorgehensweise der Männer nicht plausibel zu erklären. Auch war der Beschwerdeführer teils nicht in der Lage, genauere zeitliche Angaben zu geben. So antwortete er auf die Frage, wann die Männer ihn zum ersten Mal aufgesucht hätten, er wisse es nicht, er könne sich nicht mehr daran erinnern (vgl. A24 S. 8), und entgegnete auf die weitere Frage, wieviel Zeit etwa zwischen dem ersten Kontakt mit den Unbekannten und seiner Ausreise vergangen sei, er könne keine zeitlichen Angaben machen, das Ganze habe monatelang gedauert (vgl. A24 S. 8). Auch fiel die Beschreibung des Beschwerdeführers der beiden Männer, welche er doch einige Male gesehen habe, auffallend unbestimmt und stereotyp aus (vgl. A24 S. 9). Es mutet seltsam an, dass der Beschwerdeführer angibt, Furcht vor künftigen Behelligungen durch die beiden Männer zu haben, da er ja deren Gesichter gesehen habe (vgl. A24 S. 11), und gleichzeitig nicht in der Lage war, diese genauer zu beschreiben. Im Weiteren weist die Schilderung der Vorbringen Widersprüche auf. So gab der Beschwerdeführer in Abweichung von der Angabe anlässlich der Befragung, wonach in der Strasse, in welcher der Entführungsversuch stattgefunden habe, ein Ladenbesitzer die Polizei verständigt habe (vgl. A6 S. 10), im Rahmen der Anhörung an, in der betreffenden Strasse habe es keine Geschäfte gehabt (vgl. A24 S. 9). Auf diesen Widerspruch angesprochen, erwiderte der Beschwerdeführer, auf seiner Fahrroute hätten sich keine Geschäfte befunden, aber an den beiden Enden der Strasse befänden sich Geschäfte (vgl. A24 S. 11), eine Erklärung, die nicht zu überzeugen vermag. An dieser Einschätzung vermögen die lediglich in Kopie eingereichten Dokumente (Empfehlungsschreiben, Anerkennungsschreiben der C._______) und die Visitenkarte der C._______ im Original aufgrund ihrer geringen Beweiskraft nichts zu ändern. Aber auch ausgehend von der Authentizität der Dokumente würde damit lediglich die Tätigkeit des Beschwerdeführers für die C._______ nachgewiesen werden, jedoch nicht die weiteren Vorbringen.</w:t>
      </w:r>
    </w:p>
    <w:p>
      <w:r>
        <w:rPr>
          <w:b/>
        </w:rPr>
        <w:t>E. 4.3.2</w:t>
      </w:r>
    </w:p>
    <w:p>
      <w:r>
        <w:t>Unabhängig von der Frage der Glaubhaftigkeit der Vorbringen sind diese, wie von der Vorinstanz zu Recht und mit zutreffender Begründung in der angefochtenen Verfügung festgehalten, ohnehin nicht als asylrelevant zu erachten. Das Gericht nahm im Grundsatzurteil BVGE 2011/7 eine umfassende Analyse der Sicherheitslage in Afghanistan vor, welche es über sämtliche Landesteile hinweg als äusserst prekär bezeichnete. Die Hauptstadt Kabul gehöre jedoch im Vergleich zu den übrigen Landesteilen trotz vereinzelter Anschläge weiterhin zu den relativ stabilen Landesteilen, die kaum von Anschlägen betroffen seien; die afghanischen Sicherheitskräfte seien dort besser in der Lage, Verantwortung zu übernehmen und für die Bevölkerung in Kabul ein vergleichsweise sicheres Umfeld zu schaffen (vgl. E. 9.7.4. f.). In letzter Zeit hat sich die Situation allerdings weiter verschlechtert. Mit dem Abzug der ISAF und der damit entstandenen Sicherheitslücken begannen die militärischen Konfrontationen zwischen regierungsfeindlichen Gruppierungen und afghanischen Sicherheitskräften zu eskalieren und führten zu einem Anstieg der zivilen Opfer (vgl. United Nations Assistance Mission in Afghanistan [UNAMA], Annual Report 2013 - Protection of Civilians in Armed Conflict, Februar 2014, S. 13, 39 f.). Vor diesem Hintergrund ist noch unklar, ob sich die afghanischen Sicherheitskräfte ohne internationale Unterstützung gegen die regierungsfeindlichen Gruppierungen werden behaupten können. Bei der Beurteilung der Sicherheitslage lassen sich Gruppen von Personen definieren, die aufgrund ihrer Exponiertheit einem erhöhten Verfolgungsrisiko ausgesetzt sind. Das Amt des Hohen Flüchtlingskommissars der Vereinten Nationen (UNHCR) und andere Beobachter nennen diesbezüglich unter anderem westlich orientierte oder der afghanischen Gesellschaftsordnung aus anderen Gründen nicht entsprechende Personen, die mit den internationalen Truppen zusammenarbeiten. Einem besonders hohen Risiko sind gemäss verschiedenen Quellen Personen ausgesetzt, die regelmässig bei den Militärbasen gesehen werden und eng mit den Militärangehörigen zusammenarbeiten. Diese sind besonders gefährdet, weil extremistisch oder fanatisch eingestellte Gruppierungen - insbesondere die Taliban - Muslime, welche für die ihrer Meinung nach ungläubigen Besetzer im Land arbeiten, als Verräter betrachten, die es hart zu bestrafen gelte (vgl. etwa UNHCR Eligibility Guidelines for Assessing the International Protection Needs of Asylum-Seekers from Afghanistan, 6. August 2013, S. 31 ff.; SFH, Afghanistan-Update, a.a.O., S. 15 f.; Danish Immigration Service, Country of Origin Information [COI] for use in the asylum determination process, Fact Finding Mission to Kabul, Mai 2012, S. 17 f.). In den letzten Jahren wurden denn auch zahlreiche Dolmetscher getötet, welche für die internationalen Truppen gearbeitet hatten (vgl. Deutsche Welle Online, Dolmetscher zwischen den Fronten, 6. August 2014; Tagesschau Deutschland, Afghanisches Tagebuch, die Todesangst der Dolmetscher, 31. Januar 2014; Spiegel Online, Übersetzer der Bundeswehr in Afghanistan getötet, 24. November 2013). Vorliegend ist nicht davon auszugehen, dass der Beschwerdeführer aufgrund seiner beruflichen Tätigkeit für die afghanische Firma C._____ bei einer Rückkehr einer erhöhten Verfolgungsgefahr ausgesetzt ist. Mit der Vorinstanz ist darauf hinzuweisen, dass der Beschwerdeführer jahrelang ohne Schwierigkeiten für die Firma in gleicher Weise tätig war. Es ist davon auszugehen, dass die Unbekannten lediglich am Beschwerdeführer interessiert gewesen sind, um sich mit seiner Unterstützung den Zutritt zum ISAF-Camp zu verschaffen. Trotz der Weigerung des Beschwerdeführers, mit den Unbekannten zusammenzuarbeiten, erscheint ein virtuelles Verfolgungsinteresse insbesondere nach dessen jahrelanger Landesabwesenheit wenig wahrscheinlich, zumal die ISAF-Mission per Anfang Januar 2015 beendet wurde. Im Weiteren kann vorliegend auf die vorhandenen Schutzmöglichkeiten durch die afghanischen Behörden in Kabul hingewiesen werden. So hat die örtliche Polizei den Entführungsversuch zu verhindern vermocht, den Beschwerdeführer ins Krankenhaus gebracht und ein Protokoll zum Vorfall aufgenommen. Aus diesen Gründen ist eine begründete Furcht des Beschwerdeführers vor künftiger Verfolgung zu verneinen. Die Vorinstanz hat das Asylgesuch des Beschwerdeführers zu Recht und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darzulegen,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Bezüglich der allgemeinen Lage in Afghanistan hat das Bundesverwaltungsgericht in BVGE 2011/7 festgestellt, dass in weiten Teilen des Landes - ausser allenfalls in Grossstädten - eine derart schlechte Sicherheitslage und derart schwierige humanitäre Bedingungen bestehen würden, dass die Situation als existenzbedrohend im Sinne von Art. 83 Abs. 4 AuG zu qualifizieren sei. Von dieser allgemeinen Feststellung sei die Situation in der Hauptstadt Kabul zu unterscheiden. Der Vollzug der Wegweisung dorthin sei nicht generell unzumutbar, sondern könne unter begünstigenden Umständen (insbes. tragfähiges Beziehungsnetz) als zumutbar erkannt werden (vgl. BVGE a.a.O. E. 9.9.2 mit Hinweis auf Entscheidungen und Mitteilungen der [vormaligen] Schweizerischen Asylrekurskommission [EMARK] 2003 Nr. 10). In der Folge wurde die Frage der Zumutbarkeit des Wegweisungsvollzugs in Bezug auf die Städte Herat und Mazar-i-Sharif vom Bundesverwaltungsgericht in ähnlicher Weise beantwortet (vgl. BVGE 2011/38 und 2011/49). Gegenüber der Lageanalyse in BVGE 2011/7 ist zwar von einem Anstieg der Anschläge sowie von einer steigenden Kriminalität auszugehen. Insgesamt lässt sich jedoch nicht auf eine Situation allgemeiner Gewalt in Kabul schliessen (vgl. etwa das Urteil des BVGer E-2330/2016 vom 8. Juli 2016 E. 8.2.2), so dass ein Wegweisungsvollzug dorthin unter begünstigenden Umständen nach wie vor als zumutbar erachtet werden kann. Der Beschwerdeführer stammt aus der Provinz D.________ und hat seit seinem neunten oder zehnten Lebensjahr bis zu seiner Ausreise bei der Familie seines verstorbenen Onkels in B.______ gelebt. Aufgrund seiner langjährigen beruflichen Erfahrung ist im Weiteren mit der Vorinstanz davon auszugehen, dass er über weitere Kontakte verfügt, welche eine Wiedereingliederung erleichtern sollten. Die berufliche Erfahrung mit verantwortungsvollen Aufgaben sollte ihm auch ermöglichen, wieder eine Arbeitsstelle zu finden. Schliesslich sind aus den Akten keine Anhaltspunkte auf gesundheitliche Schwierigkeiten des Beschwerdeführers ersichtlich. Somit erweist sich der Wegweisungsvollzug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auch sonst nicht zu beanstanden ist. Die Beschwerde ist abzuweisen.</w:t>
      </w:r>
    </w:p>
    <w:p>
      <w:r>
        <w:rPr>
          <w:b/>
        </w:rPr>
        <w:t>E. 8.1</w:t>
      </w:r>
    </w:p>
    <w:p>
      <w:r>
        <w:t>Mit Zwischenverfügung vom 28. Oktober 2015 wurden die Gesuche um Gewährung der unentgeltlichen Rechtspflege im Sinne von Art. 65 Abs. 1 VwVG und der amtlichen Verbeiständung im Sinne von Art. 110a Abs. 1 AsylG gutgeheissen. Dem Beschwerdeführer wurde der im Rubrum genannte Rechtsanwalt als amtlicher Rechtsbeistand bestellt. Da der Beschwerdeführer gemäss den vorliegenden Akten aktuell nach wie vor nicht erwerbstätig ist, kann davon ausgegangen werden, dass er prozessual bedürftig ist. Auf die Erhebung von Verfahrenskosten ist demnach zu verzichten.</w:t>
      </w:r>
    </w:p>
    <w:p>
      <w:r>
        <w:rPr>
          <w:b/>
        </w:rPr>
        <w:t>E. 8.2</w:t>
      </w:r>
    </w:p>
    <w:p>
      <w:r>
        <w:t>Da dem Beschwerdeführer sein Rechtsvertreter als amtlicher Beistand bestellt wurde, ist diesem ein Honorar auszurichten. Aufgrund der angemessen erscheinenden Kostennote vom 22. Oktober 2015 ist dem Rechtsvertreter ein amtliches Honorar von Fr. 1'870.- (inkl. Mehrwertsteuer) zulasten der Gerichtskasse zuzusprechen (vgl. Art. 12 und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