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D-6796/2019 vom 6. Februar 2020</w:t>
      </w:r>
    </w:p>
    <w:p>
      <w:r>
        <w:t>Bundesverwaltungsgericht, 2020-02-06, DE</w:t>
      </w:r>
    </w:p>
    <w:p>
      <w:r>
        <w:rPr>
          <w:b/>
        </w:rPr>
        <w:t xml:space="preserve">Quelle: </w:t>
      </w:r>
      <w:r>
        <w:t>https://mcp.opencaselaw.ch/entscheid/bvger_D-6796_2019</w:t>
      </w:r>
    </w:p>
    <w:p>
      <w:r>
        <w:t>FR: TAF D-6796/2019 du 6 février 2020</w:t>
      </w:r>
    </w:p>
    <w:p>
      <w:r>
        <w:t>IT: TAF D-6796/2019 del 6 febbraio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1.2</w:t>
      </w:r>
    </w:p>
    <w:p>
      <w:r>
        <w:t>Für das vorliegende Verfahren gilt das bisherige Recht (vgl. Abs. 1 der Übergangsbestimmungen zur Änderung des AsylG vom 25. September 2015).</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abweisenden Verfügung führte die Vorinstanz aus, dass die Vorbringen des Beschwerdeführers weder den Anforderungen an die Flüchtlingseigenschaft gemäss Art. 3 AsylG noch den Anforderungen an die Glaubhaftigkeit gemäss Art. 7 AsylG standhalten würden. Seine Beschreibungen des Erlebnisses in E._______ seien in der BzP und der Anhörung stark unterschiedlich ausgefallen. In der BzP habe er D._______ nicht erwähnt und sich selbst als handelnde Person geschildert beziehungsweise ausgeführt, dass er Filmaufnahmen gemacht habe, man auf ihn aufmerksam geworden sei und man ihn habe verhaften wollen. In der Anhörung habe er dagegen ausgesagt, dass D._______ die Aufnahmen gemacht habe und deswegen von einem Beamten angesprochen worden sei, wobei er selbst während des Vorfalls nur auf dem Motorrad gesessen habe. Er habe auch keinen Versuch der Behörden erwähnt, ihn oder D._______ zu verhaften. Eine überzeugende Erklärung für diese Ungereimtheiten habe er nicht zu geben vermocht. Sodann habe er in der BzP zu Protokoll gegeben, er habe eine Steinigung gefilmt, während er in der Anhörung dargelegt habe, er und D._______ seien schon vor der eigentlichen Steinigung geflohen und D._______ habe zuvor lediglich die Menschenmenge aufgenommen. Weiter habe er in der BzP erklärt, er habe nicht gewusst, dass Beamte des Geheimdienstes vor Ort gewesen seien. Diese seien dann auf ihn aufmerksam geworden. In der Anhörung habe er hingegen vorgetragen, dass Beamte vor Ort gewesen seien, wobei derjenige, welcher D._______ angesprochen habe, wohl Basiji (Hilfspolizist) gewesen sei oder zur Hisbollah-Gruppe gehört habe. Beamte des Geheimdienstes habe er in der Anhörung nicht erwähnt. Selbst angesichts des summarischen Charakters der BzP entstehe der Eindruck, dass er in der BzP und in der Anhörung nicht dasselbe Ereignis schildere, da Unterschiede in zentralen Elementen festzustellen seien. Seine Aussagen seien darüber hinaus auch vage und undifferenziert ausgefallen. Zwar habe er den Vorfall in E._______ relativ ausführlich wiedergegeben, seine Schilderungen hätten aber lediglich wie eine Aneinanderreihung von Ereignissen gewirkt und nicht wie etwas selbst Erlebtes mit zusätzlichen Elementen wie beispielsweise Gefühlen während der Ereignisse, Überlegungen dazu, was zu tun sei, irgendwelcher Interaktionen zwischen ihm und D._______ nach dem Beginn des Problems oder Reaktionen von anderen Anwesenden. Über den Abend nach dem Vorfall in E._______ habe er nur angegeben, dass er zu D._______ gegangen sei und dort übernachtet habe. Es fehle damit jegliche Reflektion über das angeblich Erlebte ebenso wie Überlegungen zu allfälligen Konsequenzen, obwohl er nach seiner Schilderung davon hätte ausgehen müssen, dass die Tasche mit seiner Kamera den Behörden in die Hände gefallen sei. Ausführlicher habe er den Besuch seines Bruders beim Etelaat-e-Gisha wiedergegeben. Jedoch habe es sich auch bei dieser Schilderung wiederum nur um eine Aneinanderreihung von Ereignissen gehandelt. Insbesondere sei kein Unterschied zur Schilderung des Vorfalls in E._______ erkennbar, obschon er das eine Ereignis selbst erlebt und vom anderen nur gehört habe. Zu den weiteren Ereignissen bis zu seiner Ausreise habe er schliesslich nur erklärt, dass er Angst gehabt und sein Bruder ihm zur Ausreise geraten habe Bei tatsächlich erlebten Vorkommnissen hätte jedoch von ihm erwartet werden können, dass er seine Gefährdung und Optionen detailliert abgewogen und besprochen hätte beziehungsweise dies zumindest ansatzweiser erwähnt hätte. Sein Vorbringen werfe zudem auch in logischer Hinsicht Fragen auf. So habe er ausgeführt, er sei in den Iran zurückgekehrt, weil seine Mutter gestorben sei und dass er vorgehabt habe, dort zu bleiben und zu heiraten. Aktivitäten mit D._______ habe er aber keine im Sinn gehabt. Angesichts dessen sei schwer verständlich, warum er praktisch unmittelbar nach seiner Rückkehr mit D._______ derartige Aktionen unternehmen sollte. Er habe auch in keiner Weise klargemacht, wie er nach seiner Rückkehr überhaupt mit D._______ Kontakt aufgenommen oder wie und warum er sich zu den gemeinsamen Aktionen entschlossen habe. Schwer nachvollziehbar sei auch, dass er sein Notizbuch mit ausführlichen islamkritischen Inhalten in keiner Weise geschützt habe. Spätestens angesichts seiner ersten Ausreise aus dem Iran im Jahr 2000 beziehungsweise 2001 wäre zu erwarten gewesen, dass er, da sowohl eine Mitnahme bei der legalen Ausreise als auch ein Zurücklassen im Haus der Familie als riskant einzustufen gewesen wären, das als gefährlich eingeschätzte Material vernichtet hätte. Zuletzt sei auch der zeitliche Ablauf der geschilderten Ereignisse wenig plausibel. Nach seiner mehrjährigen Abwesenheit wäre davon auszugehen gewesen, dass er zumindest mit familiären und rückkehrbezogenen Angelegenheiten beschäftig gewesen wäre. Dass er zusätzlich innerhalb von zwei bis drei Woche mit D._______ gesprochen, von dessen Filmprojekt erfahren, dieses verwirklicht habe sowie später nach E._______ gefahren sei und sich dann eine Weile bei seiner (...) versteckt habe, sei schwer vorstellbar. Gesamthaft gesehen, seien seine Vorbringen, soweit sie die Ereignisse im Iran beträfen, somit als nicht glaubhaft zu qualifizieren. Insofern er geltend gemacht habe, dass er 2014 in Griechenland zum Protestantismus konvertiert sei und Griechenland wegen diesbezüglicher Probleme im Jahr 2016 verlassen habe, erweise sich das Vorbringen als nicht asylrelevant. Eine Konversion zum Christentum alleine führe nicht zu einer staatlichen Verfolgung im Iran. Er habe keine besonderen Aktivitäten oder sonstigen Faktoren geltend gemacht, die allenfalls von den iranischen Behörden als problematisch wahrgenommen werden könnten. Ebenso wenig gebe es einen Hinweis darauf, dass die iranischen Behörden überhaupt von seiner Konversion erfahren hätten. Er habe auch nicht erwähnt, dass er seine Familie über seine Konversion informiert habe, weshalb es auch keine Anhaltspunkte dafür gebe, dass er von dieser Seite Probleme bekommen könnte, zumal seine Familie gemäss seinen eigenen Aussagen auch nicht so gläubig sei. Des Weiteren habe er zwar Probleme in Griechenland angedeutet, die im Zusammenhang mit seiner Religion gestanden hätten, sei aber nicht weiter auf diese eingegangen. Auch hier gebe es keine Hinweise darauf, dass er aufgrund allfälliger Ereignisse in Griechenland auch im Iran gefährdet sein könnte. Schliesslich habe er auch explizit verneint, religionsbezogene Probleme gehabt oder sein Asylgesuch im Zusammenhang mit seiner Religion gestellt zu haben.</w:t>
      </w:r>
    </w:p>
    <w:p>
      <w:r>
        <w:rPr>
          <w:b/>
        </w:rPr>
        <w:t>E. 4.2</w:t>
      </w:r>
    </w:p>
    <w:p>
      <w:r>
        <w:t>In seiner Beschwerdeverbesserung bringt der Beschwerdeführer unter Wiederholung des Sachverhalts dagegen vor, dass die von der Vorinstanz festgestellten, angeblichen Unglaubwürdigkeitselemente durch Beweismittel widerlegt würden, welche ihm von seiner Familie im Iran zugestellt worden seien. Gemäss Unterlagen, welche in seiner Wohnung gefunden worden seien, sei er von einem iranischen Revolutionsgericht zur 17 Jahren Haft verurteilt worden. Diesbezüglich könne er zunächst eine Kopie des Versäumnisurteils einreichen, wobei das Original in spätestens zwei Wochen bei ihm eintreffen werde. Der Verurteilung seien diverse Vorladungen vorausgegangen, von denen er aber lediglich Kopien einreichen könne, da keine Originale erhältlich seien. Die von ihm eingereichten Unterlagen, insbesondere das Versäumnisurteil, mit welchem er zu 17 Jahren Haft verurteilt worden sei, seien höher zu gewichten als die wenig überzeugenden Einwände der Vorinstanz.</w:t>
      </w:r>
    </w:p>
    <w:p>
      <w:r>
        <w:rPr>
          <w:b/>
        </w:rPr>
        <w:t>E. 5.1</w:t>
      </w:r>
    </w:p>
    <w:p>
      <w:r>
        <w:t>Das Bundesverwaltungsgericht gelangt nach Durchsicht der Akten zum Schluss, dass die Vorinstanz das Asylgesuch des Beschwerdeführers zu Recht abgelehnt hat. Sie hat den Sachverhalt richtig und vollständig abgeklärt und in rechtsgenüglicher Weise die Gründe angeführt, welche auf die fehlende Glaubhaftigkeit beziehungsweise fehlende Asylrelevanz der Vorbringen schliessen lassen. Zur Vermeidung von Wiederholungen kann auf die entsprechenden vorinstanzlichen Erwägungen verwiesen werden (vgl. E. 4.1).</w:t>
      </w:r>
    </w:p>
    <w:p>
      <w:r>
        <w:rPr>
          <w:b/>
        </w:rPr>
        <w:t>E. 5.2</w:t>
      </w:r>
    </w:p>
    <w:p>
      <w:r>
        <w:t>Die Beschwerdeverbesserung stellt dem nichts Stichhaltiges entgegen, zumal sie in ihrer Begründung äusserst oberflächlich bleibt und sich mit der vorinstanzlichen Verfügung in keiner Weise inhaltlich auseinandersetzt und somit auch nicht aufzeigt, inwiefern die vorinstanzliche Beweiswürdigung Bundesrecht verletzen oder zu einer rechtsfehlerhaften Sachverhaltsfeststellung führen soll. Die anlässlich der Beschwerdeverbesserung eingereichten Beweismittel vermögen zu keiner anderen Einschätzung zu führen. Zunächst führte der Beschwerdeführer diesbezüglich aus, die eingereichten Beweismittel seien "in seiner Wohnung gefunden" worden. Anlässlich der Anhörung gab er jedoch zu Protokoll, er habe sich während seines Aufenthaltes im Iran 2007 bei der Familie aufgehalten beziehungsweise die Hausdurchsuchung habe dort stattgefunden und ihm seit dorthin eine Vorladung zugestellt worden ([...]). Somit dürfte das "Auffinden" dieser Beweismittel in seinem Zimmer, welches nach wie vor existiert ([...]) weit früher möglich gewesen sein, zumal er noch immer Kontakt zu seiner Familie hat, der Bruder nach wie vor im Haus der Familie lebt ([...]) und er bereits anlässlich der BzP auf die Pflicht hingewiesen wurde, Beweismittel zu beschaffen. Angesichts dieser Umstände ist auch wenig plausibel, dass dem Beschwerdeführer weitere Vorladungen beziehungsweise ein Versäumnisurteil zugestellt worden seien sollen, ohne dass die Familie, insbesondere der Bruder, Kenntnis davon gehabt hätte respektive, dass sie erst durch das "Auffinden" davon erfahren hätte. Schliesslich ist darauf hinzuweisen, dass solchen Dokumenten, auch im Original - generell wenig Beweiswert zukommt, da sie keine fälschungssicheren Merkmale aufweisen und im Heimatland des Beschwerdeführers ohne weiteres käuflich erworben werden können.</w:t>
      </w:r>
    </w:p>
    <w:p>
      <w:r>
        <w:rPr>
          <w:b/>
        </w:rPr>
        <w:t>E. 5.3</w:t>
      </w:r>
    </w:p>
    <w:p>
      <w:r>
        <w:t>Betreffend das Vorbringen des Beschwerdeführers, er sei in Griechenland 2014 zum Christentum konvertiert, ist Folgendes festzuhalten: Der Beschwerdeführer verneinte anlässlich der Anhörung explizit, dass er religiöse Probleme gehabt habe und führte aus, dass es in seinem Asylgesuch nicht um religiöse Dinge gehe ([...]). Auf Beschwerdeebene äussert er sich in keiner Weise zu diesem Vorbringen, weshalb davon auszugehen ist, dass er daran nicht weiter festhält. Der Vollständigkeit halber sei an dieser Stelle nichtsdestotrotz darauf hingewiesen, dass sich die Vorinstanz auch mit diesem Vorbringen eingehend auseinandergesetzt und dessen Asylrelevanz richtigerweise und mit zutreffender Begründung verneint hat.</w:t>
      </w:r>
    </w:p>
    <w:p>
      <w:r>
        <w:rPr>
          <w:b/>
        </w:rPr>
        <w:t>E. 5.4</w:t>
      </w:r>
    </w:p>
    <w:p>
      <w:r>
        <w:t>Nach dem Gesagten ist es dem Beschwerdeführer nicht gelungen, eine flüchtlingsrechtlich relevante Gefährdung nachzuweisen oder glaubhaft zu machen. Das SEM hat folglich zu Recht seine Flüchtlingseigenschaft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landes-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Die allgemeine Lage im Iran zeichnet sich nicht durch eine Situation allgemeiner Gewalt aus, auch wenn die Staatsordnung als totalitär zu bezeichnen ist und die allgemeine Situation in verschiedener Hinsicht problematisch sein kann (vgl. statt vieler Urteil des Bundesverwaltungsgericht D-4065/2016 vom 26. Oktober 2016 E. 9.4.1). Selbst unter Berücksichtigung dieser Umstände wird der Vollzug der Wegweisung in den Iran nach konstanter Praxis grundsätzlich als zumutbar erachtet. Darüber hinaus liegen auch keine individuellen Gründe vor, die gegen einen Wegweisungsvollug sprechen. Beim Beschwerdeführer handelt es sich um einen alleinstehenden Mann ohne nennenswerte gesundheitliche Probleme ([...]). Im Iran leben nach wie vor Familienmitglieder, zu denen der Beschwerdeführer immer noch Kontakt hat, sowie viele weitere Verwandte ([...]). Der Beschwerdeführer hat (...) Jahre die Schule besucht und mit Diplom abgeschlossen und in den Restaurants der Familie gearbeitet beziehungsweise diese betrieben ([...]). Auch während seiner mehrjährigen Aufenthalte in Griechenland hat der Beschwerdeführer gearbeitet ([...]). Schliesslich war der er auch bereits 2007 nach einer mehrjährigen Landesabwesenheit zu einer dauerhaften Rückkehr bereit ([...]), was ebenfalls für die Zumutbarkeit spricht.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