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D-6795/2023 vom 4. März 2024</w:t>
      </w:r>
    </w:p>
    <w:p>
      <w:r>
        <w:t>Bundesverwaltungsgericht, 2024-03-04, FR</w:t>
      </w:r>
    </w:p>
    <w:p>
      <w:r>
        <w:rPr>
          <w:b/>
        </w:rPr>
        <w:t xml:space="preserve">Quelle: </w:t>
      </w:r>
      <w:r>
        <w:t>https://mcp.opencaselaw.ch/entscheid/bvger_D-6795_2023</w:t>
      </w:r>
    </w:p>
    <w:p>
      <w:r>
        <w:t>FR: TAF D-6795/2023 du 4 mars 2024</w:t>
      </w:r>
    </w:p>
    <w:p>
      <w:r>
        <w:t>IT: TAF D-6795/2023 del 4 marzo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7 décembre 2023 en tant que celui-ci conteste la non-entrée en matière sur la demande d'asile et le transfert en Croatie de l'intéressé (procédure D-6795/2023).</w:t>
      </w:r>
    </w:p>
    <w:p>
      <w:r>
        <w:rPr>
          <w:b/>
        </w:rPr>
        <w:t>E. 1.2</w:t>
      </w:r>
    </w:p>
    <w:p>
      <w:r>
        <w:t>Ledit recours demande l'annulation de la décision rendue le 29 novembre 2023 et porte ainsi en sus sur l'enregistrement de la date de naissance du recourant dans SYMIC. La mandataire avait, du reste, annoncé la production d'un complément de recours, respectivement d'un second recours qu'elle a interjeté le 19 décembre 2023. Il s'agit sous cet angle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cet aspect du litige ressortit également à la compétence de la Cour de céans.</w:t>
      </w:r>
    </w:p>
    <w:p>
      <w:r>
        <w:rPr>
          <w:b/>
        </w:rPr>
        <w:t>E. 1.3</w:t>
      </w:r>
    </w:p>
    <w:p>
      <w:r>
        <w:t>La requête tendant à l'annulation de la décision du SEM en tant que cette dernière refuse la modification des données SYMIC requise par l'administré n'a cependant pas impérativement à être tranchée dans le cadre de la procédure de recours à l'encontre de la décision de non-entrée en matière Dublin (cf. dans ce sens l'arrêt du Tribunal D-987/2023 du 30 mars 2023 consid. 2 et réf. cit.). En l'occurrence, des motifs de célérité et d'économie de la procédure commandent de connaître de cet aspect du litige dans une cause distincte (procédure D-6806/2023), dans le cadre de laquelle les contestations en rapport avec la rectification des données SYMIC soulevées à teneur des recours des 7 et 19 décembre 2023 pourront, le cas échéant, être examinées de manière unifiée.</w:t>
      </w:r>
    </w:p>
    <w:p>
      <w:r>
        <w:rPr>
          <w:b/>
        </w:rPr>
        <w:t>E. 1.4</w:t>
      </w:r>
    </w:p>
    <w:p>
      <w:r>
        <w:t>A._______ a qualité pour recourir (art. 48 al. 1 PA).</w:t>
      </w:r>
    </w:p>
    <w:p>
      <w:r>
        <w:rPr>
          <w:b/>
        </w:rPr>
        <w:t>E. 1.5</w:t>
      </w:r>
    </w:p>
    <w:p>
      <w:r>
        <w:t>Interjeté dans la forme (art. 52 al. 1 PA) et le délai (art. 108 al. 3 LAsi) prescrits par la loi, le recours du 7 décembre 2023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2.3</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reproche à l'autorité intimée de ne pas avoir instruit à suffisance sa minorité, de lui avoir donné le droit d'être entendu sur son possible transfert en Croatie et l'établissement des faits médicaux, au stade de la relecture uniquement, et de ne pas avoir observé les modalités spécifiques aux auditions menées avec des mineurs.</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3.4</w:t>
      </w:r>
    </w:p>
    <w:p>
      <w:r>
        <w:t>Le grief de violation d'instruction concernant la minorité du recourant, accompagné d'un reproche au SEM d'avoir ordonné un examen de l'âge osseux, est en réalité une critique matérielle de l'appréciation de l'âge du recourant par l'autorité intimée. Celle-ci a bien mentionné et examiné toutes les pièces produites dans la décision attaquée. Il ressort tant des considérants en fait que des considérants en droit de l'acte entrepris qu'elle a tenu compte de l'ensemble des éléments pertinents du dossier en lien avec cette question, et qu'elle a motivé sa décision à satisfaction de droit au regard des exigences déductibles du droit d'être entendu et de la jurisprudence topique (cf. supra).</w:t>
      </w:r>
    </w:p>
    <w:p>
      <w:r>
        <w:rPr>
          <w:b/>
        </w:rPr>
        <w:t>E. 3.5</w:t>
      </w:r>
    </w:p>
    <w:p>
      <w:r>
        <w:t>Le recourant reproche également à l'autorité intimée d'avoir mené l'audition du 25 septembre 2023 de manière irrégulière. Selon lui, l'auditrice aurait procédé à une réouverture de l'audition en lui donnant le droit d'être entendu sur son possible transfert en Croatie et l'établissement des faits médicaux, au stade de la relecture uniquement. Ainsi, l'auditrice aurait « interrompu la relecture du procès-verbal déjà bien entamée afin de continuer l'audition, comme dénoté dans le procès-verbal par la remarque de la représentant[e] juridique » (cf. recours p. 7). S'il est vrai que lors de la relecture, le requérant a en principe uniquement le droit de corriger ses déclarations et non d'en ajouter de nouvelles, le rôle de la personne en charge de l'audition est tout autre. Au regard de son devoir d'instruction d'office, ladite personne est tenue d'éclaircir les faits et de poser des questions supplémentaires en cas de besoin. Le grief de réouverture d'audition par des questions supplémentaires, à supposer qu'il corresponde au déroulement réel de l'audition, doit donc être écarté. En tout état de cause, la représentation juridique a apposé sa signature en dernière page du procès-verbal, sans faire aucune remarque sur le déroulement de l'audition. Certes, le second des deux courriers de quatre et six pages adressés au SEM en dates des 15 et 16 septembre 2023, dans lesquelles Caritas a pris position en détail sur l'âge du recourant, contient la phrase : « A cela s'ajoute le fait que votre Autorité a dû interrompre la relecture du Procès-Verbal afin de faire les différend[t]s droits d'être entendus. » (cf. prise de position du 16 novembre 2023, p. 2). Dans ledit courrier, la représentation de Caritas n'avait toutefois pas considéré contrairement au mémoire de recours cette interruption de relecture comme préjudiciable à ses droits procéduraux, alors même que près de deux mois s'étaient écoulés depuis l'audition concernée. A cela s'ajoute que, selon les indications de Caritas dans le recours, c'est la représentation juridique qui a demandé à l'auditrice de se prononcer sur ses doutes éventuels quant à la minorité du requérant. Ce comportement semble avoir provoqué ou du moins contribué à l'interruption de la relecture. Enfin, le reproche au SEM d'avoir empêché la représentation juridique de poser des questions supplémentaires à la fin de l'audition (cf. recours p. 7) n'est pas compatible avec le contenu du procès-verbal duquel ressortent justement trois questions posées par ladite représentation à la fin de l'audition ainsi que l'indication que celle-ci n'en avait plus d'autres (cf. procès-verbal [p-v] de l'audition du 25 septembre 2023, pt 9.01 p. 11).</w:t>
      </w:r>
    </w:p>
    <w:p>
      <w:r>
        <w:rPr>
          <w:b/>
        </w:rPr>
        <w:t>E. 3.6</w:t>
      </w:r>
    </w:p>
    <w:p>
      <w:r>
        <w:t>Le grief de la mandataire, selon lequel le SEM n'aurait pas respecté les modalités spécifiques aux auditions menées avec des mineurs, peut également être écarté, étant donné que dans le cas présent, les éléments ressortant du point 1.06 du procès-verbal de l'audition RMNA en lien avec d'autres éléments du dossier suffisent à fonder une appréciation claire de l'âge du recourant, sans qu'il soit besoin de se référer à d'autres passages dudit procès-verbal. En outre, les arguments développés dans le recours en lien avec le point 1.06 de celui-là sont infondés, la formulation des réponses y ayant été données n'appelant aucun doute supplémentaire sur leur portée, comme il le sera démontré aux consid. 5.5.3 à 5.5.7.</w:t>
      </w:r>
    </w:p>
    <w:p>
      <w:r>
        <w:rPr>
          <w:b/>
        </w:rPr>
        <w:t>E. 3.7</w:t>
      </w:r>
    </w:p>
    <w:p>
      <w:r>
        <w:t>Pour le surplus, le Tribunal constate que, à l'instar de ceux sur la minorité du recourant (cf. supra consid. 3.4), les autres développements de ses prétendus motifs formels constituent en réalité une critique matérielle de l'appréciation du SEM. Or, une telle critique, en tant qu'elle ressortit au fond de la cause, n'a pas à être examinée plus avant à ce stade de la procédure.</w:t>
      </w:r>
    </w:p>
    <w:p>
      <w:r>
        <w:rPr>
          <w:b/>
        </w:rPr>
        <w:t>E. 3.8</w:t>
      </w:r>
    </w:p>
    <w:p>
      <w:r>
        <w:t>Au vu de ce qui précède, force est de conclure que l'autorité intimée a établi l'état de fait pertinent de manière exacte et complète (art. 106 al. 1 let. b LAsi) et qu'elle s'est prononcée sur toutes les questions juridiques dont elle avait à connaître dans la perspective de la décision à rendre, sans violer ni le droit d'être entendu de l'intéressé (art. 29 al. 2 Cst.) ni aucune autre règle de procédure applicable.</w:t>
      </w:r>
    </w:p>
    <w:p>
      <w:r>
        <w:rPr>
          <w:b/>
        </w:rPr>
        <w:t>E. 3.9</w:t>
      </w:r>
    </w:p>
    <w:p>
      <w:r>
        <w:t>La conclusion subsidiaire du recours tendant au renvoi de la cause au SEM est donc rejetée.</w:t>
      </w:r>
    </w:p>
    <w:p>
      <w:r>
        <w:rPr>
          <w:b/>
        </w:rPr>
        <w:t>E. 4.1</w:t>
      </w:r>
    </w:p>
    <w:p>
      <w:r>
        <w:t>Sur le fond, il sied d'examiner si l'autorité de première instance était fondée, in casu,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consid. 6.2 et 8.2.1, ainsi que les réf. cit.). Il convient toutefois de tenir compte des exceptions prévues à l'art. 7 par. 3 RD III.</w:t>
      </w:r>
    </w:p>
    <w:p>
      <w:r>
        <w:rPr>
          <w:b/>
        </w:rPr>
        <w:t>E. 4.5</w:t>
      </w:r>
    </w:p>
    <w:p>
      <w:r>
        <w:t>En présence d'un requérant d'asile mineur non accompagné, l'Etat responsable est celui dans lequel un membre de la famille ou les frères ou soeurs du mineur non accompagné se trouvent légalement, pour autant que ce soit dans l'intérêt supérieur du mineur (art. 8 par. 1 in limine RD III).</w:t>
      </w:r>
    </w:p>
    <w:p>
      <w:r>
        <w:rPr>
          <w:b/>
        </w:rPr>
        <w:t>E. 5.1</w:t>
      </w:r>
    </w:p>
    <w:p>
      <w:r>
        <w:t>Dans le cas d'espèce, les investigations entreprises par le SEM ont permis d'établir, après consultation de l'unité centrale du système européen « Eurodac » qu'A._______ avait introduit une demande d'asile en Croatie le 31 juillet 2023.</w:t>
      </w:r>
    </w:p>
    <w:p>
      <w:r>
        <w:rPr>
          <w:b/>
        </w:rPr>
        <w:t>E. 5.2</w:t>
      </w:r>
    </w:p>
    <w:p>
      <w:r>
        <w:t>En date du 19 octobre 2023, le SEM a dès lors soumis aux autorités compétentes de ce pays, dans le délai fixé à l'art. 23 par. 2 RD III, une requête aux fins de reprise en charge du requérant, fondée sur l'art. 18 par 1 let. b de ce même règlement.</w:t>
      </w:r>
    </w:p>
    <w:p>
      <w:r>
        <w:rPr>
          <w:b/>
        </w:rPr>
        <w:t>E. 5.3</w:t>
      </w:r>
    </w:p>
    <w:p>
      <w:r>
        <w:t>Le 2 novembre 2023, soit dans le délai fixé par l'art. 25 par. 1 RD III, lesdites autorités ont expressément accepté de reprendre en charge l'intéressé, sur la base de l'art. 20 par. 5 RD III.</w:t>
      </w:r>
    </w:p>
    <w:p>
      <w:r>
        <w:rPr>
          <w:b/>
        </w:rPr>
        <w:t>E. 5.4</w:t>
      </w:r>
    </w:p>
    <w:p>
      <w:r>
        <w:t>Il résulte de ce qui précède que la compétence de la Croatie pour connaître de la demande d'asile de l'intéressé est en principe donnée.</w:t>
      </w:r>
    </w:p>
    <w:p>
      <w:r>
        <w:rPr>
          <w:b/>
        </w:rPr>
        <w:t>E. 5.5.1</w:t>
      </w:r>
    </w:p>
    <w:p>
      <w:r>
        <w:t>Attendu que, dans l'hypothèse où l'intéressé serait parvenu à rendre à tout le moins vraisemblable (art. 7 LAsi) sa minorité, la compétence Dublin de la Suisse pourrait devoir primer sur celle de la Croatie, il sied d'examiner d'abord si le SEM a écarté à juste titre la minorité alléguée.</w:t>
      </w:r>
    </w:p>
    <w:p>
      <w:r>
        <w:rPr>
          <w:b/>
        </w:rPr>
        <w:t>E. 5.5.2</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 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5.5.3</w:t>
      </w:r>
    </w:p>
    <w:p>
      <w:r>
        <w:t>Il ressort des actes de la cause que l'intéressé n'a pas été en mesure de se prévaloir d'une pièce d'identité au sens de l'art. 1a let. c OA 1. Il n'a même pas produit de copie de sa tazkira, contrairement à son annonce lors de l'audition du 25 septembre 2023. Ce faisant, il y a lieu de procéder à une appréciation globale des éléments pertinents du dossier pour établir si le requérant est parvenu - ou non - à rendre crédible l'âge qu'il prétend avoir.</w:t>
      </w:r>
    </w:p>
    <w:p>
      <w:r>
        <w:rPr>
          <w:b/>
        </w:rPr>
        <w:t>E. 5.5.4</w:t>
      </w:r>
    </w:p>
    <w:p>
      <w:r>
        <w:t>In casu, l'intéressé a déclaré aux autorités croates être né le (...). Par contre, aux douaniers suisses, qui l'ont interpellé lors de son arrivée en Suisse, il s'est référé à une autre date de naissance, soit le (...). Sur le formulaire de demande d'asile, il a indiqué une troisième date de naissance, différente de plus de quatre ans par rapport aux deux premières, soit le (...). Au cours de son audition, A._______ a réitéré être né le (...) et s'est contenté d'expliquer, sans équivoque, avoir menti sur son âge aux douaniers suisses et sans pouvoir en donner la raison, malgré plusieurs questions explicites de l'auditeur (cf. p-v de l'audition du 25 septembre 2023, pt 1.06 p. 3), de sorte que la portée de ses réponses ne laisse aucune place à interprétation. Or, ce comportement entache la crédibilité du recourant et laisse l'impression que la prétendue date de naissance du (...) a été avancée pour les besoins de la cause. L'explication dans le recours encore une fois différente de celle fournie dans la prise de position du 15 novembre 2023 (cf. p. 2, § 1 et 2) selon laquelle la date de naissance enregistrée par les gardes-frontières suisses ne saurait être retenue, dès lors que les erreurs à ce stade seraient communes au regard du manque de formation de ceux-ci dans l'instruction des dossiers l'entretien des requérants à la frontière n'ayant pas pour but d'instruire leur potentielle minorité et de l'affirmation selon laquelle le recourant aurait indiqué ne pas avoir rempli lui-même la feuille des données personnelles, ne permet pas de remettre en cause le fait que deux dates de naissance ont été données par l'intéressé lui-même, sans raison valable à ce stade. En effet, l'allégation selon laquelle il n'aurait pas rempli la feuille précitée en personne n'enlève rien à la portée de sa propre réponse lors de l'audition du 25 septembre 2023, selon laquelle il aurait menti sur sa date de naissance aux gardes-frontières. Par ailleurs, le fait que le recourant n'ait pas fourni de copie de sa tazkira, alors qu'il avait affirmé, toujours lors de son audition du 25 septembre 2023, qu'il pouvait demander à des amis de la lui procurer, entache encore plus sa crédibilité.</w:t>
      </w:r>
    </w:p>
    <w:p>
      <w:r>
        <w:rPr>
          <w:b/>
        </w:rPr>
        <w:t>E. 5.5.5</w:t>
      </w:r>
    </w:p>
    <w:p>
      <w:r>
        <w:t>Il ressort des conclusions de l'expertise médico-légale du 3 novembre 2023 que l'âge minimum de l'intéressé est de 17,6 ans et que son âge moyen est compris entre 20 et 23 ans. Ainsi, selon l'expertise, il est possible que le recourant soit âgé de moins de 18 ans, mais la date de naissance alléguée du (...), correspondant à un âge de (...) ans et (...) mois au moment de l'expertise du 20 octobre 2023, est peu probable. Au regard de l'ATAF 2018 VI/3 consid. 4.2.2, il convient de tenir compte des catégories listées pour évaluer la valeur probante de l'expertise (indice très fort, fort, faible, très faible ou non déterminant au sujet de la majorité ou de la minorité). Dans le cas présent, si les fourchettes des âges moyens retenus pour les trois types de mesures se recoupent, aucune des deux mesures osseuses (main gauche et articulations sternoclaviculaires) ne présente un âge minimum de 18 ans ou plus, étant précisé qu'aucun âge minimal n'a été donné en ce qui concerne l'estimation de l'âge dentaire. Les conclusions à tirer des expertises médico-légales tendent ainsi à relever de la dernière catégorie du considérant précité les fourchettes des âges moyens retenus pour les trois types de mesures se recoupant et ne seraient de la sorte pas déterminantes. Cela étant, aux indications déjà fluctuantes et peu convaincantes du recourant quant à sa date de naissance s'ajoute la conclusion de l'expertise selon laquelle celle-ci est en tout état de cause peu probable.</w:t>
      </w:r>
    </w:p>
    <w:p>
      <w:r>
        <w:rPr>
          <w:b/>
        </w:rPr>
        <w:t>E. 5.5.6</w:t>
      </w:r>
    </w:p>
    <w:p>
      <w:r>
        <w:t>Enfin, même informée à l'appui de la demande de reprise en charge que le recourant s'était présenté comme mineur en Suisse, la Croatie a admis ladite demande, sans aucune restriction, se référant ainsi spécifiquement à la date de naissance enregistrée dans ses registres, selon laquelle ce dernier est âgé aujourd'hui de 22 ans et donc clairement majeur.</w:t>
      </w:r>
    </w:p>
    <w:p>
      <w:r>
        <w:rPr>
          <w:b/>
        </w:rPr>
        <w:t>E. 5.5.7</w:t>
      </w:r>
    </w:p>
    <w:p>
      <w:r>
        <w:t>Dès lors que les écritures des 7 et 19 décembre 2024 ne font pas état d'éléments nouveaux et décisifs en lien avec le cas particulier, à même de remettre en cause l'appréciation des éléments précités, mais qu'elles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manifestement à juste titre, que l'intéressé n'était pas parvenu à rendre vraisemblable (art. 7 LAsi) sa prétendue minorité, de sorte qu'elle était fondée à considérer que celui-ci était majeur au moment où elle a statué. Partant, l'art. 8 par. 4 RD III ne s'applique pas en l'espèce.</w:t>
      </w:r>
    </w:p>
    <w:p>
      <w:r>
        <w:rPr>
          <w:b/>
        </w:rPr>
        <w:t>E. 5.5.8</w:t>
      </w:r>
    </w:p>
    <w:p>
      <w:r>
        <w:t>Il s'ensuit que le SEM a valablement entrepris de s'adresser à la Croatie en vue de la reprise en charge (take back) du requérant.</w:t>
      </w:r>
    </w:p>
    <w:p>
      <w:r>
        <w:rPr>
          <w:b/>
        </w:rPr>
        <w:t>E. 5.6</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 Charte UE).</w:t>
      </w:r>
    </w:p>
    <w:p>
      <w:r>
        <w:rPr>
          <w:b/>
        </w:rPr>
        <w:t>E. 5.7</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5.8</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En pareille hypothèse, l'Etat requérant doit renoncer au transfert.</w:t>
      </w:r>
    </w:p>
    <w:p>
      <w:r>
        <w:rPr>
          <w:b/>
        </w:rPr>
        <w:t>E. 5.9</w:t>
      </w:r>
    </w:p>
    <w:p>
      <w:r>
        <w:t>Dans un arrêt de référence en lien avec la Croatie rendu à cinq juges et coordonné au sein des Cours IV, V et VI (cf. arrêt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 Au vu de ce qui précède, il faut partir du principe que les recourants transférés en Croatie sur la base du règlement Dublin ont accès à la procédure d'asile dans ce pays, indépendamment qu'il s'agisse d'un cas de prise ou de reprise en charge (cf. arrêt du TAF F-602/2023 du 2 novembre 2023 consid. 5.2 et réf. cit.). Il s'ensuit que l'application de l'art. 3 par. 2 al. 2 RD III ne se justifie pas à l'endroit de ce pays.</w:t>
      </w:r>
    </w:p>
    <w:p>
      <w:r>
        <w:rPr>
          <w:b/>
        </w:rPr>
        <w:t>E. 6.1</w:t>
      </w:r>
    </w:p>
    <w:p>
      <w:r>
        <w:t>Pour s'opposer à son transfert, l'intéressé a fait valoir, lors de son audition du 25 septembre 2023, avoir reçu un coup de matraque et avoir été menacé par des chiens lors de son interpellation en Croatie. Il a aussi mentionné avoir voulu venir en Suisse pour pouvoir y faire des études et y vivre dès son départ d'Afghanistan. Au stade du recours, il a soutenu que son transfert en Croatie violait l'art. 17 par. 1 RD III combiné aux art. 2 et 3 CEDH ainsi que 3 Conv. torture et 3 CDE (cf. recours p. 15 et 16).</w:t>
      </w:r>
    </w:p>
    <w:p>
      <w:r>
        <w:rPr>
          <w:b/>
        </w:rPr>
        <w:t>E. 6.2</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6.3.1</w:t>
      </w:r>
    </w:p>
    <w:p>
      <w:r>
        <w:t>En l'occurrence, il convient d'écarter d'emblée les développements d'A._______ s'appuyant sur sa minorité alléguée pour les motifs exposés précédemment sur cette question (cf. consid. 5.5). Il n'y a pas non plus lieu d'entrer en matière plus avant sur les arguments du recourant tirés d'une prétendue violation de l'art. 17 par. 1 RD III en lien avec l'intérêt supérieur de l'enfant.</w:t>
      </w:r>
    </w:p>
    <w:p>
      <w:r>
        <w:rPr>
          <w:b/>
        </w:rPr>
        <w:t>E. 6.3.2</w:t>
      </w:r>
    </w:p>
    <w:p>
      <w:r>
        <w:t>L'exécution du transfert du recourant en Croatie ne contrevient pas plus aux art. 3 CEDH ou 3 Conv. torture. Le recourant a mentionné des mauvais traitements par les autorités croates, soit un coup de matraque et des menaces par des chiens, lors de l'audition du 25 septembre 2023 et dans son mémoire de recours du 7 décembre 2023. Cette allégation n'est cependant ni étayée au regard du dossier ni déterminante. En effet, la Suisse n'assume pas de responsabilité au regard desdites dispositions pour le traitement réservé au recourant par la Croatie précédemment au transfert ici contesté. Seule la question de savoir si le transfert l'expose (à l'avenir) à un traitement prohibé par ces dispositions (principe de non-refoulement) est décisive. Or, il n'y a pas de raison concrète et sérieuse d'admettre que son transfert à Zagreb (cf. acceptation de l'Unité Dublin croate) risque de l'exposer à une situation similaire à celle qu'il dit avoir connue dans la région frontalière lors de son interpellation en tant que personne étrangère en situation irrégulière (cf. dans le même sens, arrêt de référence du Tribunal E-1488/2020 du 22 mars 2023 consid. 9.4.1 et 9.4.4). En outre, A._______ ne fait valoir aucun problème de santé. En tout état de cause, la Croatie est présumée garantir une prise en charge médicale des requérants d'asile.</w:t>
      </w:r>
    </w:p>
    <w:p>
      <w:r>
        <w:rPr>
          <w:b/>
        </w:rPr>
        <w:t>E. 6.3.3</w:t>
      </w:r>
    </w:p>
    <w:p>
      <w:r>
        <w:t>Parvenu à ce stade, il sied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l'intéressé de voir sa demande d'asile traitée en Suisse n'est pas déterminante in casu.</w:t>
      </w:r>
    </w:p>
    <w:p>
      <w:r>
        <w:rPr>
          <w:b/>
        </w:rPr>
        <w:t>E. 6.3.4</w:t>
      </w:r>
    </w:p>
    <w:p>
      <w:r>
        <w:t>Il résulte de l'analyse qui précède que c'est à bon droit que l'autorité intimée n'a pas fait application de l'art. 17 par. 1 RD III, en rapport avec les dispositions conventionnelles précitées ou d'autres normes de droit international public liant la Suisse.</w:t>
      </w:r>
    </w:p>
    <w:p>
      <w:r>
        <w:rPr>
          <w:b/>
        </w:rPr>
        <w:t>E. 6.4.1</w:t>
      </w:r>
    </w:p>
    <w:p>
      <w:r>
        <w:t>Selon la jurisprudence, 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6.4.2</w:t>
      </w:r>
    </w:p>
    <w:p>
      <w:r>
        <w:t>En l'occurrence, il ressort de la motivation de la décision entreprise que le SEM a établi l'état de fait pertinent de manière exacte et complète et qu'il n'a commis ni excès ni abus de son large pouvoir d'appréciation en refusant d'admettre, dans le cas particulier, la prévalence de raisons humanitaires au sens de l'art. 29a al. 3 OA 1, en combinaison avec l'art. 17 par. 1 RD III (cf. ATAF 2015/9 consid. 8).</w:t>
      </w:r>
    </w:p>
    <w:p>
      <w:r>
        <w:rPr>
          <w:b/>
        </w:rPr>
        <w:t>E. 6.5</w:t>
      </w:r>
    </w:p>
    <w:p>
      <w:r>
        <w:t>Pour le surplus, il peut être renvoyé aux considérant de la décision attaquée (art. 109 al. 3 LTF, par renvoi de l'art. 4 PA), dès lors que ceux-ci sont suffisamment explicites et motivés et que le recours ne contient pas d'arguments nouveaux et déterminants, susceptibles d'en remettre en cause le bien-fondé.</w:t>
      </w:r>
    </w:p>
    <w:p>
      <w:r>
        <w:rPr>
          <w:b/>
        </w:rPr>
        <w:t>E. 7</w:t>
      </w:r>
    </w:p>
    <w:p>
      <w:r>
        <w:t>En définitive, l'autorité intimée a considéré à bon droit qu'il n'y avait pas lieu d'entrer en matière sur la demande de protection de l'intéressé, conformément à l'art. 31a al. 1 let. b LAsi, et que ce faisant, elle a prononcé son transfert de Suisse vers la Croatie, en application de l'art. 44 LAsi, aucune exception à la règle générale du renvoi n'étant réalisée in casu (art. 32 OA 1).</w:t>
      </w:r>
    </w:p>
    <w:p>
      <w:r>
        <w:rPr>
          <w:b/>
        </w:rPr>
        <w:t>E. 8.1</w:t>
      </w:r>
    </w:p>
    <w:p>
      <w:r>
        <w:t>Il résulte des considérants qui précèdent que le recours interjeté le 7 décembre 2023, en tant qu'il porte sur la non-entrée en matière Dublin et le transfert de l'intéressé en Croatie, doit être rejeté, dans la mesure de sa recevabilité.</w:t>
      </w:r>
    </w:p>
    <w:p>
      <w:r>
        <w:rPr>
          <w:b/>
        </w:rPr>
        <w:t>E. 8.2</w:t>
      </w:r>
    </w:p>
    <w:p>
      <w:r>
        <w:t>S'avérant manifestement infondé, il l'est dans une procédure à juge unique, avec l'approbation d'un second juge (art. 111 let. e LAsi). Il est dès lors renoncé à un échange d'écritures (art. 111a al. 1 LAsi).</w:t>
      </w:r>
    </w:p>
    <w:p>
      <w:r>
        <w:rPr>
          <w:b/>
        </w:rPr>
        <w:t>E. 8.3</w:t>
      </w:r>
    </w:p>
    <w:p>
      <w:r>
        <w:t>Le prononcé immédiat du présent arrêt rend caduque l'ordonnance de mesures superprovisionnelles du 8 décembre 2023.</w:t>
      </w:r>
    </w:p>
    <w:p>
      <w:r>
        <w:rPr>
          <w:b/>
        </w:rPr>
        <w:t>E. 8.4</w:t>
      </w:r>
    </w:p>
    <w:p>
      <w:r>
        <w:t>Il implique par ailleurs que la demande d'octroi de l'effet suspensif au recours (art. 107a al. 2 LAsi) est désormais sans objet.</w:t>
      </w:r>
    </w:p>
    <w:p>
      <w:r>
        <w:rPr>
          <w:b/>
        </w:rPr>
        <w:t>E. 8.5.1</w:t>
      </w:r>
    </w:p>
    <w:p>
      <w:r>
        <w:t>Attendu que les conclusions du recours étaient d'emblée vouées à l'échec, la requête d'assistance judiciaire partielle doit être rejetée elle aussi, l'une au moins des conditions cumulatives de l'art. 65 al. 1 PA (en lien avec l'art. 102m al. 1 let. a LAsi) n'étant en l'occurrence pas satisfaite.</w:t>
      </w:r>
    </w:p>
    <w:p>
      <w:r>
        <w:rPr>
          <w:b/>
        </w:rPr>
        <w:t>E. 8.5.2</w:t>
      </w:r>
    </w:p>
    <w:p>
      <w:r>
        <w:t>Vu l'issue de la procédure, il y aurait lieu de mettre les frais à la charge du recourant, conformément aux art. 63 al. 1 PA ainsi que 2 et 3 let. a du règlement du 21 février 2008 concernant les frais, dépens et indemnités fixés par le Tribunal administratif fédéral (FITAF ; RS 173.320.2). Compte tenu des circonstances particulières du cas d'espèce, il y a toutefois lieu de renoncer à la perception de frais de procédure (art. 63 al. 1 in fine PA et 6 FITAF).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