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D-6792/2019 vom 25. Februar 2021</w:t>
      </w:r>
    </w:p>
    <w:p>
      <w:r>
        <w:t>Bundesverwaltungsgericht, 2021-02-25, DE</w:t>
      </w:r>
    </w:p>
    <w:p>
      <w:r>
        <w:rPr>
          <w:b/>
        </w:rPr>
        <w:t xml:space="preserve">Quelle: </w:t>
      </w:r>
      <w:r>
        <w:t>https://mcp.opencaselaw.ch/entscheid/bvger_D-6792_2019</w:t>
      </w:r>
    </w:p>
    <w:p>
      <w:r>
        <w:t>FR: TAF D-6792/2019 du 25 février 2021</w:t>
      </w:r>
    </w:p>
    <w:p>
      <w:r>
        <w:t>IT: TAF D-6792/2019 del 25 febbraio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aArt. 108 Abs. 1 AsylG; Art. 37 VGG i.V.m. Art. 48 Abs. 1 und Art. 52 Abs. 1 VwVG).</w:t>
      </w:r>
    </w:p>
    <w:p>
      <w:r>
        <w:rPr>
          <w:b/>
        </w:rPr>
        <w:t>E. 3</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in der angefochtenen Verfügung im Wesentlichen folgendermassen. Eine Wehrdienstverweigerung oder Desertion vermöge die Flüchtlingseigenschaft nicht per se zu begründen, sondern nur dann, wenn damit eine Verfolgung im Sinne von Art. 3 Abs. 1 AsyIG verbunden sei. Die betroffene Person habe aus einem der in dieser Norm genannten Gründe (Rasse, Religion, Nationalität, Zugehörigkeit zu einer bestimmten sozialen Gruppe oder politische Anschauungen) wegen ihrer Wehrdienstverweigerung oder Desertion eine Behandlung zu gewärtigen, die ernsthaften Nachteilen gemäss Art. 3 Abs. 2 AsyIG gleichkomme. Die syrischen Behörden würden zum heutigen Zeitpunkt nicht allen Wehrdienstverweigerern oder Deserteuren eine regierungsfeindliche Haltung unterstellen. Beim Vorliegen spezifischer politischer Faktoren sei jedoch davon auszugehen, dass die syrischen Behörden eine Wehrdienstverweigerung oder Desertion als Stellungnahme für die Opposition einstufen und entsprechend bestrafen würden. Daraus folge, dass im syrischen Kontext eine Bestrafung wegen Wehrdienstverweigerung oder Desertion nur dann aus Gründen im Sinne von Art. 3 AsyIG erfolge, wenn zusätzliche einzelfallspezifische Risikofaktoren vorlägen. Im Falle des Beschwerdeführers seien keine einzelfallspezifischen Risikofaktoren gegeben, die ein politisches Profil begründen könnten. Weder entstamme er einer oppositionellen Familie, noch habe er je persönliche Probleme mit den syrischen Behörden gehabt. Auch der Umstand, dass er nach seinem Aufgebot (recte: nach seiner Rekrutierung) im Jahr 2011 noch rund fünf Jahre lang in Syrien geblieben sei, ohne von den Behörden belangt zu werden, lasse es als unwahrscheinlich erscheinen, dass seitens des syrischen Regimes konkrete Verfolgungsabsichten gegen ihn bestanden hätten. Es existierten somit keinerlei Indizien, die syrischen Sicherheitsbehörden hätten ihn als Regimegegner identifiziert und er habe als solcher bei einer Rückkehr nach Syrien eine über die Bestrafung der Wehrdienstverweigerung hinausgehende Behandlung zu gewärtigen. Allfällige Strafmassnahmen infolge seiner Wehrdienstverweigerung würden somit keine Verfolgung im Sinne von Art. 3 AsyIG darstellen. Im Übrigen habe der Beschwerdeführer abgesehen von Kopien zweier Seiten seines militärischen Dienstbüchleins sowie eines Screenshots einer Webseite, auf welcher er - nach seinen Angaben - wegen Wehrdienstverweigerung zur Fahndung ausgeschrieben worden sei, kein Dokument eingereicht, das ein angebliches Aufgebot zum Militärdienst belegen würde. Der Beweiswert der eingereichten Beweismittel sei aufgrund ihrer leichten Fälschbarkeit sehr gering. Angesichts des zuvor Gesagten würden sich jedoch Abklärungen zu deren Echtheit erübrigen. Die Vorbringen des Beschwerdeführers zur Verweigerung des Wehrdienstes in der staatlichen syrischen Armee würden somit die Anforderungen an die Asylrelevanz gemäss Art. 3 AsyIG nicht erfüllen. Jedoch sei nicht auszuschliessen, dass ihm in Syrien Strafmassnahmen drohten, die gegen Art. 3 EMRK verstossen würden. Diesem Umstand sei bei der Prüfung der Zulässigkeit des Wegweisungsvollzugs Rechnung zu tragen. Soweit der Beschwerdeführer ausserdem geltend mache, er sei von der kurdischen militärischen Organisation YPG zwangsrekrutiert worden und in der Folge desertiert, sei gemäss Rechtsprechung des Bundesverwaltungsgerichts nicht davon auszugehen, dass eine Missachtung von Aufforderungen zur Wahrnehmung dieser Dienstpflicht asylrechtlich relevante Sanktionen nach sich ziehe.</w:t>
      </w:r>
    </w:p>
    <w:p>
      <w:r>
        <w:rPr>
          <w:b/>
        </w:rPr>
        <w:t>E. 5.2.1</w:t>
      </w:r>
    </w:p>
    <w:p>
      <w:r>
        <w:t>Mit der Beschwerdeschrift wird hinsichtlich des Militärdienstes in der staatlichen syrischen Armee im Wesentlichen geltend gemacht, es entbehre der Logik, anzunehmen, ein syrischer Wehrdienstverweigerer werde von den syrischen Behörden nicht als regimefeindlich angesehen, während er gleichzeitig bei einer Rückkehr eine unverhältnismässige, gegen die EMRK verstossende Strafe zu erwarten hätte. Wenn der Beschwerdeführer als Wehrdienstverweigerer eine solche Behandlung zu erwarten habe, stehe fest, dass dies im Zusammenhang mit der Dienstverweigerung stehe und daher asylrelevant sei. Das Vorgehen des SEM sei nicht mit der geltenden Rechtsprechung des Bundesverwaltungsgerichts vereinbar.</w:t>
      </w:r>
    </w:p>
    <w:p>
      <w:r>
        <w:rPr>
          <w:b/>
        </w:rPr>
        <w:t>E. 5.2.2</w:t>
      </w:r>
    </w:p>
    <w:p>
      <w:r>
        <w:t>In Bezug auf die Feststellung des SEM in der angefochtenen Verfügung, der im vorinstanzlichen Verfahren geltend gemachten Zwangsrekrutierung des Beschwerdeführers durch die syrisch-kurdische militärische Organisation YPG und dessen Desertion aus dieser Dienstpflicht komme keine asylrechtliche Relevanz zu, werden auf Beschwerdeebene keine Vorbringen gemacht. Indem vom Beschwerdeführer im vorliegenden Verfahren somit nicht geltend gemacht wird, er erfülle die Flüchtlingseigenschaft aus dem genannten Grund, ist auf diesen Gesichtspunkt nicht weiter einzugehen.</w:t>
      </w:r>
    </w:p>
    <w:p>
      <w:r>
        <w:rPr>
          <w:b/>
        </w:rPr>
        <w:t>E. 5.3</w:t>
      </w:r>
    </w:p>
    <w:p>
      <w:r>
        <w:t>Mit Blick auf die Vorbringen des Beschwerdeführers im Rahmen des vorliegenden Verfahrens ist zunächst Folgendes festzuhalten: Das in der angefochtenen Verfügung angewandte Vorgehen des SEM, bei einem Asylsuchenden syrischer Staatsangehörigkeit, bei dem eine Entziehung von der Dienstpflicht in der staatlichen syrischen Armee als glaubhaft erachtet worden ist, wegen drohender Verletzung von Art. 3 EMRK im Falle einer Rückkehr in den Heimatstaat zwar auf die Unzulässigkeit des Wegweisungsvollzugs zu schliessen, zugleich jedoch das Vorliegen der Flüchtlingseigenschaft und die Asylrelevanz zu verneinen, wurde in einem neueren Entscheid des Bundesverwaltungsgerichts (Referenzurteil E-2188/2019 vom 30. Juni 2020 E. 6 [zur Publikation vorgesehen]) bereits als nicht mit der asylrechtlichen Dogmatik und der geltenden Rechtsprechung zu Art. 3 AsylG vereinbar zurückgewiesen. Angesichts dessen erübrigt es sich, diese Fragestellung im vorliegenden Fall erneut zu erörtern, und es ist diesbezüglich auf den soeben erwähnten Entscheid zu verweisen.</w:t>
      </w:r>
    </w:p>
    <w:p>
      <w:r>
        <w:rPr>
          <w:b/>
        </w:rPr>
        <w:t>E. 5.4.1</w:t>
      </w:r>
    </w:p>
    <w:p>
      <w:r>
        <w:t>Der angefochtenen Verfügung ist zu entnehmen, dass die Vorinstanz es grundsätzlich als glaubhaft erachtet, dass der Beschwerdeführer im Jahr 2011 - mit dem Erreichen des entsprechenden Alters von achtzehn Jahren - zum Wehrdienst in der staatlichen syrischen Armee rekrutiert wurde, in der Folge jedoch bis zur Ausreise aus dem Heimatstaat diesen Dienst nicht leistete. Demgegenüber stellt sich das SEM auf den Standpunkt, es sei nicht davon auszugehen, dass aus diesem Grund seitens der staatlichen syrischen Behörden ein asylrechtlich relevantes Verfolgungsinteresse am Beschwerdeführer bestanden habe oder weiterhin bestehe. Dieser Einschätzung der Vorinstanz ist im Ergebnis zu folgen, wobei in erster Linie die folgenden Gründe als entscheidwesentlich zu erachten sind. Diesbezüglich ist festzuhalten, dass das Bundesverwaltungsgericht nicht an die Begründung der Vorinstanz gebunden ist (Art. 62 Abs. 4 VwVG); es kann die Beschwerde auch aus anderen Überlegungen als jenen der Vorinstanz abweisen (sog. Motivsubstitution; vgl. Madeleine Camprubi, in: Christoph Auer/Markus Müller/Benjamin Schindler [Hrsg.], Kommentar zum VwVG, 2. Aufl., Zürich/St. Gallen 2019, Art. 62, N 16; Alfred Kölz/ Isabelle Häner/Martin Bertschi, Verwaltungsverfahren und Verwaltungsrechtspflege des Bundes, 3. Aufl., Zürich 2013, S. 398).</w:t>
      </w:r>
    </w:p>
    <w:p>
      <w:r>
        <w:rPr>
          <w:b/>
        </w:rPr>
        <w:t>E. 5.4.2</w:t>
      </w:r>
    </w:p>
    <w:p>
      <w:r>
        <w:t>Nach Erkenntnissen des Bundesverwaltungsgerichts wurden im Zeitraum vor der Ausreise des Beschwerdeführers - welche am 6. September 2016 erfolgt sei - weite Teile des Distrikts al-Malikiya in der Provinz al-Hasakah von der syrisch-kurdischen Partei PYD (Partiya Yekitîya Demokrat; Demokratische Einheitspartei) und deren bewaffneten Organisation YPG kontrolliert, während sich die Sicherheitskräfte des staatlichen Regimes weitgehend zurückgezogen hatten (vgl. dazu BVGE 2015/3 E. 6.7.5.3 sowie das länderspezifische Referenzurteil D-5779/2013 vom 25. Februar 2015 E. 5.9.3). Dies schliesst zwar nicht aus, dass vereinzelte behördliche Repräsentanten des staatlichen syrischen Regimes in diesem Gebiet damals noch Versuche unternahmen, durch die Zustellung von entsprechenden schriftlichen Aufgeboten in gewissen Fällen Rekrutierungen für die staatliche Armee durchzusetzen. Es ist aber nicht davon auszugehen, dass zum fraglichen Zeitpunkt in der Stadt C._______ im Distrikt al-Malikiya, in deren Nähe das Heimatdorf des Beschwerdeführers liegt, für die Sicherheitskräfte des syrischen Staats noch die Möglichkeit bestand, entsprechende Rekrutierungen durch Zwangsmassnahmen durchzusetzen. Es ist somit mit überwiegender Wahrscheinlichkeit zu verneinen, dass der Beschwerdeführer aufgrund der nicht erfolgten Leistung des Wehrdiensts in der staatlichen syrischen Armee in seiner Heimatregion, dem Distrikt al-Malikiya, zum Zeitpunkt seiner Ausreise der Gefahr einer Verfolgung durch das syrische Regime ausgesetzt war. Diese Einschätzung wird auch durch die Aussagen des Beschwerdeführers im Rahmen seiner Anhörung im vorinstanzlichen Verfahren unterstützt. Nach eigenen Angaben will er sich nach erfolgter Rekrutierung zum Dienst in der syrischen Armee während einiger Zeit versteckt gehalten haben. Jedoch begab er sich, nachdem in seiner Herkunftsregion "die Kurden" - mithin die PYD und die YPG - die Macht übernommen hätten und die syrische Regierung sich zurückgezogen habe, wieder in sein Heimatdorf im Distrikt al-Malikiya in der Provinz al-Hasakah, wo er in der Folge seitens des syrischen Regimes bis zur Ausreise vollkommen unbehelligt blieb.</w:t>
      </w:r>
    </w:p>
    <w:p>
      <w:r>
        <w:rPr>
          <w:b/>
        </w:rPr>
        <w:t>E. 5.4.3</w:t>
      </w:r>
    </w:p>
    <w:p>
      <w:r>
        <w:t>Die Behauptung des Beschwerdeführers, er habe nach seiner Einreise in die Schweiz erfahren, dass die syrischen Behörden wegen des Militärdiensts nach ihm suchen würden und seinen Namen im Internet veröffentlicht hätten, ist zwar nicht als grundsätzlich unglaubhaft zu erachten. Ungeachtet dessen, dass - wie die Vorinstanz zutreffend festgestellt hat - die Echtheit des diesbezüglich eingereichten Beweismittels, der Kopie eines "Screenshot" einer Webseite, nicht beurteilt werden kann, ist aber anzunehmen, dass von den syrischen Behörden lediglich die Tatsache als solche festgestellt worden ist, dass der Beschwerdeführer nach seiner Rekrutierung den Wehrdienst nicht geleistet hat. Bekanntermassen werden syrische Staatsangehörige, die sich nach Erreichen des militärdienstpflichtigen Alters im Hinblick auf die Ableistung des Wehrdienstes nicht an das zuständige Kreiskommando wenden, nach Ablauf einer Frist auf eine Suchliste gesetzt (vgl. Schweizerische Flüchtlingshilfe [SFH], Syrien: Fahndungslisten und Zaman al Wasl, Bern 2019, S. 5). Nachdem der Beschwerdeführer sich im fraglichen Zeitraum, wie ausgeführt, in einem Gebiet aufhielt, welches die staatlichen Sicherheitskräfte der weitgehenden Kontrolle der kurdischen militärischen Einheiten überlassen hatten, ist mit überwiegender Wahrscheinlichkeit davon auszugehen, dass mit der Feststellung der nichterfolgten Dienstleistung nicht zugleich der Vorwurf einer Dienstverweigerung verbunden ist, welche als Feindlichkeit gegenüber dem staatlichen syrischen Regime ausgelegt wird.</w:t>
      </w:r>
    </w:p>
    <w:p>
      <w:r>
        <w:rPr>
          <w:b/>
        </w:rPr>
        <w:t>E. 5.5</w:t>
      </w:r>
    </w:p>
    <w:p>
      <w:r>
        <w:t>Aus dem Gesagten ergibt sich, dass das SEM zutreffenderweise zur Einschätzung gelangt ist, der Beschwerdeführer habe keine asylrechtlich relevante Gefährdung glaubhaft gemacht und erfülle die Flüchtlingseigenschaft nicht. Die Vorinstanz hat folglich das Asylgesuch zu Recht abgelehnt.</w:t>
      </w:r>
    </w:p>
    <w:p>
      <w:r>
        <w:rPr>
          <w:b/>
        </w:rPr>
        <w:t>E. 6.1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der Beschwerdeführer sei zum heutigen Zeitpunkt angesichts der allgemeinen Situation in Syrien in seinem Heimatstaat nicht gefährdet. Indessen ist eine solche Gefährdungslage im Falle des Beschwerdeführers ausschliesslich auf die allgemeine in Syrien herrschende Bürgerkriegssituation zurückzuführen, welche durch die Vorinstanz mit Verfügung vom 29. November 2019 im Rahmen der Anordnung der vorläufigen Aufnahme wegen Undurchführbarkeit des Vollzugs der Wegweisung berücksichtigt wurde.</w:t>
      </w:r>
    </w:p>
    <w:p>
      <w:r>
        <w:rPr>
          <w:b/>
        </w:rPr>
        <w:t>E. 7</w:t>
      </w:r>
    </w:p>
    <w:p>
      <w:r>
        <w:t>Aus den angestellten Erwägungen ergibt sich, dass der - einzig bezüglich der Ziffern 1 3 des Dispositivs angefochtene - Asylentscheid des SEM das Bundesrecht nicht verletzt sowie den rechtserheblichen Sachverhalt richtig und vollständig feststellt (Art. 106 AsylG). Die Beschwerde ist folglich abzuweisen, soweit auf sie einzutreten ist.</w:t>
      </w:r>
    </w:p>
    <w:p>
      <w:r>
        <w:rPr>
          <w:b/>
        </w:rPr>
        <w:t>E. 8.1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8. Januar 2020 gutgeheissen. Von einer Veränderung in den finanziellen Verhältnissen ist nicht auszugehen. Somit hat der Beschwerdeführer keine Verfahrenskosten zu tragen.</w:t>
      </w:r>
    </w:p>
    <w:p>
      <w:r>
        <w:rPr>
          <w:b/>
        </w:rPr>
        <w:t>E. 8.2</w:t>
      </w:r>
    </w:p>
    <w:p>
      <w:r>
        <w:t>Aufgrund der mit Zwischenverfügung vom 8. Januar 2020 angeordneten Bestellung des Rechtsvertreters als amtlicher Rechtsbeistand gemäss aArt. 110a AsylG ist diesem ein entsprechendes Honorar auszurichten (vgl. für die Grundsätze der Bemessung der Parteientschädigung Art. 7 ff. des Reglements über die Kosten und Entschädigungen vor dem Bundesverwaltungsgericht vom 21. Februar 2008 [VGKE, SR 173.320.2]). Der in der Kostennote vom 27. Januar 2020 ausgewiesene Zeitaufwand von 14 Stunden wie auch die Spesen in Höhe von Fr. 40.- sind als angemessen zu bezeichnen. Der geltend gemachte Stundenansatz von Fr. 200.- ist dagegen zu kürzen; bei amtlicher Vertretung geht das Bundesverwaltungsgericht für nicht-anwaltliche Vertreter praxisgemäss von einem Ansatz von höchstens Fr. 150.- aus. Demzufolge ist dem amtlichen Rechtsbeistand ein Honorar von insgesamt Fr. 2'140.-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