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D-6790/2023 vom 18. Januar 2024</w:t>
      </w:r>
    </w:p>
    <w:p>
      <w:r>
        <w:t>Bundesverwaltungsgericht, 2024-01-18, DE</w:t>
      </w:r>
    </w:p>
    <w:p>
      <w:r>
        <w:rPr>
          <w:b/>
        </w:rPr>
        <w:t xml:space="preserve">Quelle: </w:t>
      </w:r>
      <w:r>
        <w:t>https://mcp.opencaselaw.ch/entscheid/bvger_D-6790_2023</w:t>
      </w:r>
    </w:p>
    <w:p>
      <w:r>
        <w:t>FR: TAF D-6790/2023 du 18 janvier 2024</w:t>
      </w:r>
    </w:p>
    <w:p>
      <w:r>
        <w:t>IT: TAF D-6790/2023 del 18 gennaio 2024</w:t>
      </w:r>
    </w:p>
    <w:p>
      <w:pPr>
        <w:pStyle w:val="Heading2"/>
      </w:pPr>
      <w:r>
        <w:t>Regeste</w:t>
      </w:r>
    </w:p>
    <w:p>
      <w:r>
        <w:t>Asyl und Wegweisung (Mehrfachgesuch)</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6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Nachdem der Kostenvorschuss in- nert Frist bezahlt wurde, ist – unter Vorbehalt des bereits in der Zwischen- verfügung vom 13. Dezember 2023 beurteilten Antrags, es sei der Be- schwerde die aufschiebende Wirkung zu erteilen (vgl. Sachverhalt Bst. G) – auf die Beschwerde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der Beschwer- deentscheid nur summarisch zu begründen ist (Art. 111a Abs. 2 AsylG).</w:t>
      </w:r>
    </w:p>
    <w:p>
      <w:r>
        <w:t>D-6790/2023 Seite 6 Gestützt auf Art. 111a Abs. 1 AsylG wurde auf die Durchführung eines Schriftenwechsels verzichtet.</w:t>
      </w:r>
    </w:p>
    <w:p>
      <w:r>
        <w:rPr>
          <w:b/>
        </w:rPr>
        <w:t>E. 4</w:t>
      </w:r>
    </w:p>
    <w:p>
      <w:r>
        <w:t>Die Vorinstanz qualifizierte die Eingabe vom 6. April 2023 in Anwendung der massgebenden Gesetzesbestimmungen über ausserordentliche Rechtsmittel und Mehrfachgesuche zu Recht differenziert als (qualifizier- tes) Wiedererwägungsgesuch und als Mehrfachgesuch.</w:t>
      </w:r>
    </w:p>
    <w:p>
      <w:r>
        <w:rPr>
          <w:b/>
        </w:rPr>
        <w:t>E. 5.1</w:t>
      </w:r>
    </w:p>
    <w:p>
      <w:r>
        <w:t>Das SEM führt zur Begründung seiner Verfügung aus, gemäss dem rechtsmedizinischen Gutachten des Instituts für Rechtsmedizin der Univer- sität C._______ vom 7. März 2023 sowie der Stellungnahme der Verfasser des Gutachtens vom 4. April 2023 sei die Ursache der festgestellten Ver- letzungen nicht spezifisch und könne unterschiedlichen Ursprungs sein. Die Ausführungen des Beschwerdeführers würden – wie bereits im or- dentlichen Verfahren dargelegt – darauf schliessen lassen, dass er seit sei- ner Jugend durch seinen unkonventionellen Lebensstil regelmässig die Aufmerksamkeit der Behörden auf sich gelenkt habe. Es könne nicht aus- geschlossen werden, dass er durch sein unkontrolliertes Verhalten in Kon- flikt mit den Vertretern des iranischen Staates geraten sei. Seine Behaup- tungen, er habe sich drei Jahre lang verstecken müssen, nachdem er von SEPAH-Agenten angeschossen worden sei, und seine Erklärungen zu den Umständen seiner anschliessenden Verhaftung seien hingegen im or- dentlichen Verfahren als nicht glaubhaft angesehen worden. Jedoch sei nicht ausgeschlossen worden, dass er aus anderen als den vorgebrachten Gründen in Untersuchungshaft genommen oder sogar in einem ordentli- chen Strafverfahren verurteilt und aus gesundheitlichen Gründen vorzeitig oder gegen Kaution entlassen worden sei. Das Fehlen jeglicher Beweis- führung bezüglich dieser geltend gemachten gerichtlichen Auseinanderset- zungen spreche allerdings nicht für die von ihm vorgetragene Version des Sachverhalts. Die im ordentlichen Verfahren dargelegten Argumente für die Unglaubhaftigkeit würden weiterhin bestehen, da kein Element, das zur Begründung des neuen Gesuches vorgebracht worden sei, diese zu ent- kräften vermöge. Das neu vorgebrachte Argument, er habe die Zusam- menarbeit mit dem Mullah-Regime eingestellt, nachdem er gezwungen worden sei, verschiedene sensible Aufträge für dieses durchzuführen, er- weise sich als offensichtlich verspätet. Unter Würdigung der Gesamtum- stände gebe es keine Erklärung dafür, weshalb er dieses Argument nicht bereits in den vorangegangenen Verfahren habe vorbringen können. Die vorgelegten Beweismittel seien demnach unbedeutend. Sodann würden</w:t>
      </w:r>
    </w:p>
    <w:p>
      <w:r>
        <w:t>D-6790/2023 Seite 7 gemäss Rechtsprechung des Bundesverwaltungsgerichts die Stellung ei- nes Asylantrags im Ausland und die illegale Ausreise aus dem Iran nicht zur Begründung der Flüchtlingseigenschaft führen. Sodann sei der Wegweisungsvollzug zulässig, zumutbar und möglich. Zwar könne nicht ausgeschlossen werden, dass der Beschwerdeführer eine gewisse Zeit in einem iranischen Gefängnis verbrachte habe. Jedoch würden einem Wegweisungsvollzug keine völkerrechtlichen Verpflichtun- gen entgegenstehen. Auch habe er bei seiner Ankunft in der Schweiz die gemäss Folterkonvention (SR 0.105) notwendigen medizinischen Rehabi- litationsmassnahmen erhalten und aus den medizinischen Dokumenten gehe nicht hervor, dass sein derzeitiger Gesundheitszustand eine spezifi- sche Behandlung erfordern würde, welche im Herkunftsland fortgesetzt werden müsste.</w:t>
      </w:r>
    </w:p>
    <w:p>
      <w:r>
        <w:rPr>
          <w:b/>
        </w:rPr>
        <w:t>E. 5.2</w:t>
      </w:r>
    </w:p>
    <w:p>
      <w:r>
        <w:t>In der Beschwerde wird dem entgegengehalten, im Iran seien meist keine Beweise erhältlich. Gerichtsurteile würden häufig nicht dokumentiert oder, falls doch, würden sie weder dem Verurteilten noch dessen Rechts- vertreter ausgehändigt. Zudem würden oft Scheinprozesse stattfinden. Der Beschwerdeführer habe keine Dokumente erhalten und es habe keine Ge- richtsverhandlung während seines Aufenthaltes im B._______-Gefängnis stattgefunden. Er sei ohne Verurteilung und Gerichtspapiere in Isolations- haft gesetzt worden, wo er gefoltert worden sei, weil er als politischer Ge- fangener eingestuft worden sei. Wo keine Dokumente existieren würden, könnten auch keine Beweismittel eingereicht werden. Auch das EDA warne von einer gegenüber den Rechtsnormen in der Schweiz stark abweichen- den Rechtssituation im Iran. Die Revolutionsgarden seien wegen ihrer will- kürlichen Festnahmen und erbarmungslosen Verteidigung des Mullah-Re- gimes gefürchtet. Sowohl der dreijährige Aufenthalt in den Bergen als auch die Flucht aus dem Spital in B._______ seien glaubhaft. Der im Urteil des Bundesverwaltungsgerichts D-2486/2017 vom 16. November 2021 aufge- worfenen Frage, warum er seine Kontakte zu einflussreichen Persönlich- keiten nicht genutzt habe um zu fliehen, sei entgegenzuhalten, dass diese Personen Glieder im Netzwerk der Mullahs gewesen seien. Er sei Auftrags- empfänger gewesen. Es wäre sehr gefährlich gewesen, den einflussrei- chen Persönlichkeiten im Privaten zu vertrauen. Im Weiteren sei er im un- terirdischen Teil des B._______-Gefängnisses festgehalten worden, wo politische Gefangene der SEPAH festgehalten und gefoltert würden. Der oberirdische Teil sei das «normale» Gefängnis, wo keine Folterungen statt- finden würden. Der Umstand, dass das SEM nicht glaube, dass er ein vom Mullah-Regime Verfolgter sei, zeige – dies mit Verweis auf diverse</w:t>
      </w:r>
    </w:p>
    <w:p>
      <w:r>
        <w:t>D-6790/2023 Seite 8 Aktenpassagen des ordentlichen Verfahrens –, dass die Vorinstanz die Ak- ten nicht kenne. Eigentlich sei England sein Endziel gewesen und er habe die Schweiz nur als Transitland benutzen wollen. Nach heutiger Praxis würde er einfach die Schweiz traversieren können. Im Übrigen befinde er sich seit über acht Jahren in der Schweiz, wohne seit 6,5 Jahren bei der Familie der Rechtsvertreterin als vollwertiges Familienmitglied, sei inte- griert und spreche sehr gut Deutsch.</w:t>
      </w:r>
    </w:p>
    <w:p>
      <w:r>
        <w:rPr>
          <w:b/>
        </w:rPr>
        <w:t>E. 6.1</w:t>
      </w:r>
    </w:p>
    <w:p>
      <w:r>
        <w:t>Das Bundesverwaltungsgericht gelangt nach Durchsicht der Akten zum Schluss, dass die Vorinstanz mit überzeugender Begründung, auf welche vorab vollumfänglich verwiesen werden kann, das Mehrfach- beziehungs- weise (qualifizierte) Wiedererwägungsgesuch abgewiesen hat.</w:t>
      </w:r>
    </w:p>
    <w:p>
      <w:r>
        <w:rPr>
          <w:b/>
        </w:rPr>
        <w:t>E. 6.2</w:t>
      </w:r>
    </w:p>
    <w:p>
      <w:r>
        <w:t>Insbesondere hält die Vorinstanz zu Recht fest, dass laut dem rechts- medizinischen Gutachten des Instituts für Rechtsmedizin der Universität C._______ vom 7. März 2023 sowie der Stellungnahme der Verfasser des Gutachtens vom 4. April 2023 die Ursache der festgestellten Verletzungen nicht spezifisch sei und unterschiedlichen Ursprungs sein könne. Demnach sind – übereinstimmend mit dem SEM – das genannte Gutachten inklusive Stellungnahme sowie der Anamnesebogen und die Behandlungsübersicht des D._______ vom 4. April 2023 für sich allein nicht geeignet, die mit Ur- teil D-2486/2017 vom 16. November 2021 als unglaubhaft befundenen Sachverhaltselemente (dreijähriges Leben im Versteck, Festnahme durch die SEPAH, Flucht aus dem Spital) in einem anderen Lichte erscheinen zu lassen (vgl. a.a.O. E. 5).</w:t>
      </w:r>
    </w:p>
    <w:p>
      <w:r>
        <w:rPr>
          <w:b/>
        </w:rPr>
        <w:t>E. 6.3</w:t>
      </w:r>
    </w:p>
    <w:p>
      <w:r>
        <w:t>Die in der vorstehenden Erwägung 6.2 erwähnten Dokumente führen auch im Verbund mit die übrigen Beschwerdevorbringen zu keinem ande- ren Ergebnis. Bei den Ausführungen zu den Themen der Beweismittello- sigkeit, des Aufenthalts im B._______-Gefängnis sowie der (Un-)Glaubhaf- tigkeit des dreijährigen Aufenthalts in den Bergen und der Flucht aus dem Spital (vgl. Beschwerde S. 4 bis 6) handelt es sich um appellatorische Kritik am Urteil des Bundesverwaltungsverwaltungsgerichts D-2486/2017 vom 16. November 2021, auf welche nicht weiter einzugehen ist.</w:t>
      </w:r>
    </w:p>
    <w:p>
      <w:r>
        <w:rPr>
          <w:b/>
        </w:rPr>
        <w:t>E. 6.4</w:t>
      </w:r>
    </w:p>
    <w:p>
      <w:r>
        <w:t>Das SEM qualifizierte die in der Eingabe vom 6. April 2023 zum Thema der Zusammenarbeit mit den Mullahs gemachten Vorbringen, soweit sie nicht bereits Gegenstand des ordentlichen Beschwerdeverfahrens waren, zu Recht als offensichtlich verspätet. So machte der Beschwerdeführer während des ordentlichen Verfahrens etwa nicht geltend, er habe mit den</w:t>
      </w:r>
    </w:p>
    <w:p>
      <w:r>
        <w:t>D-6790/2023 Seite 9 Mullahs zusammenarbeiten müssen. Dazu ist beispielhaft auf die Be- schwerde vom 27. April 2017 zu verweisen, worin ausgeführt wurde, der Beschwerdeführer habe die Aufträge im Bereich (…) mit grosser Freude erledigt, die Verhandlungen genossen und sich an den verdienten Sum- men erfreut (vgl. a.a.O. S. 4). Der an die Vorinstanz gerichtete Vorwurf der mangelnden Aktenkenntnis erweist sich als offensichtlich unbegründet. Es erübrigt sich nach dem Gesagten, auf die entsprechenden Beschwerde- vorbringen, inklusive derjenigen zum «Rückzug des Beschwerdeführers aus dem Mullah-Netzwerk» und zur «Einordnung des Beschwerdeführers im Netzwerk von Abhängigkeiten und Gefälligkeiten im Netzwerk der Mul- lahs», weiter einzugehen (vgl. Beschwerde S. 6 bis 10).</w:t>
      </w:r>
    </w:p>
    <w:p>
      <w:r>
        <w:rPr>
          <w:b/>
        </w:rPr>
        <w:t>E. 6.5</w:t>
      </w:r>
    </w:p>
    <w:p>
      <w:r>
        <w:t>Schliesslich ist darauf hinzuweisen, dass der mit Eingabe vom 6. April 2023 eingereichte Bericht der Individualreise der Rechtsvertreterin in den Iran (vgl. Sachverhalt Bst. B.b) keine neuen Tatsachen enthält, da dieser bereits Gegenstand des ordentlichen Verfahrens war (vgl. Beschwerdeak- ten D-2486/2017 «Ergänzungen zur Replik» vom 11. Februar 2021 bzw. Urteil des BVGer D-2486/2017 vom 16. November 2021 Bst. I).</w:t>
      </w:r>
    </w:p>
    <w:p>
      <w:r>
        <w:rPr>
          <w:b/>
        </w:rPr>
        <w:t>E. 6.6</w:t>
      </w:r>
    </w:p>
    <w:p>
      <w:r>
        <w:t>Das SEM hat nach dem Gesagten zu Recht die Flüchtlingseigenschaft des Beschwerdeführers verneint und das Mehrfachgesuch beziehungs- weise (qualifizierte) Wiedererwägungsgesuch abgewiesen.</w:t>
      </w:r>
    </w:p>
    <w:p>
      <w:r>
        <w:rPr>
          <w:b/>
        </w:rPr>
        <w:t>E. 7.1</w:t>
      </w:r>
    </w:p>
    <w:p>
      <w:r>
        <w:t>Lehnt das SEM das Asylgesuch ab oder tritt es darauf nicht ein, so verfügt es in der Regel die Wegweisung aus der Schweiz und ordnet den Vollzug an (Art. 44 Abs. 1 AsylG).</w:t>
      </w:r>
    </w:p>
    <w:p>
      <w:r>
        <w:rPr>
          <w:b/>
        </w:rPr>
        <w:t>E. 7.2</w:t>
      </w:r>
    </w:p>
    <w:p>
      <w:r>
        <w:t>Der Beschwerdeführer verfügt weder über eine ausländerrechtliche Aufenthaltsbewilligung noch über einen Anspruch auf Erteilung einer sol- chen. Die Wegweisung wurde demnach zu Recht angeordnet (Art. 44 Abs. 1 AsylG;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D-6790/2023 Seite 10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Gemäss Art. 83 Abs. 4 AIG kann der Vollzug der Wegweisung für Ausländerinnen und Ausländer unzumutbar sein, wenn sie im Heimat- oder Herkunftsstaat aufgrund von Situationen wie Krieg, Bürgerkrieg, allgemei- ner Gewalt und medizinischer Notlage konkret gefährdet sind. Der Vollzug ist nicht möglich, wenn die Ausländerin oder der Ausländer weder in den Heimat- oder in den Herkunftsstaat noch in einen Drittstaat ausreisen oder dorthin gebracht werden kann (Art. 83 Abs. 2 AIG).</w:t>
      </w:r>
    </w:p>
    <w:p>
      <w:r>
        <w:rPr>
          <w:b/>
        </w:rPr>
        <w:t>E. 8.3</w:t>
      </w:r>
    </w:p>
    <w:p>
      <w:r>
        <w:t>Die Vorinstanz hat den Wegweisungsvollzug zu Recht als zulässig, zu- mutbar und möglich beurteilt. Zur Vermeidung von Wiederholungen kann hierzu vollumfänglich auf die zu bestätigenden Ausführungen des SEM in der angefochtenen Verfügung verwiesen werden (vgl. E. 5.1), denen in der Beschwerde nichts Stichhaltiges entgegengehalten wird (vgl. E. 5.2). Allein der Umstand, dass der Beschwerdeführer in der Schweiz gut integriert sei, führt nicht zur Unzumutbarkeit des Wegweisungsvollzugs.</w:t>
      </w:r>
    </w:p>
    <w:p>
      <w:r>
        <w:rPr>
          <w:b/>
        </w:rPr>
        <w:t>E. 8.4</w:t>
      </w:r>
    </w:p>
    <w:p>
      <w:r>
        <w:t>Zusammenfassend ist festzustellen, dass die Vorinstanz den Wegwei- sungsvollzug zu Recht als (weiterhin) zulässig, zumutbar und möglich be- zeichnet hat. Die Anordnung einer vorläufigen Aufnahme fällt somit ausser Betracht.</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Für eine Rückweisung der Sache an die Vorinstanz besteht keine Veranlassung. Die Beschwerde ist folglich abzu- weisen.</w:t>
      </w:r>
    </w:p>
    <w:p>
      <w:r>
        <w:t>D-6790/2023 Seite 11</w:t>
      </w:r>
    </w:p>
    <w:p>
      <w:r>
        <w:rPr>
          <w:b/>
        </w:rPr>
        <w:t>E. 10</w:t>
      </w:r>
    </w:p>
    <w:p>
      <w:r>
        <w:t>Bei diesem Ausgang des Verfahrens sind die Kosten dem Beschwerdefüh- rer aufzuerlegen (Art. 63 Abs. 1 VwVG) und auf insgesamt Fr. 1'500.– fest- zusetzen (Art. 1–3 des Reglements vom 21. Februar 2008 über die Kosten und Entschädigungen vor dem Bundesverwaltungsgericht [VGKE, SR 173.320.2]). Der am 28. Dezember 2023 in gleicher Höhe geleistete Kostenvorschuss ist zur Bezahlung der Verfahrenskosten zu verwenden. (Dispositiv nächste Seite)</w:t>
      </w:r>
    </w:p>
    <w:p>
      <w:r>
        <w:t>D-6790/2023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