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D-6787/2019 vom 11. April 2022</w:t>
      </w:r>
    </w:p>
    <w:p>
      <w:r>
        <w:t>Bundesverwaltungsgericht, 2022-04-11, DE</w:t>
      </w:r>
    </w:p>
    <w:p>
      <w:r>
        <w:rPr>
          <w:b/>
        </w:rPr>
        <w:t xml:space="preserve">Quelle: </w:t>
      </w:r>
      <w:r>
        <w:t>https://mcp.opencaselaw.ch/entscheid/bvger_D-6787_2019</w:t>
      </w:r>
    </w:p>
    <w:p>
      <w:r>
        <w:t>FR: TAF D-6787/2019 du 11 avril 2022</w:t>
      </w:r>
    </w:p>
    <w:p>
      <w:r>
        <w:t>IT: TAF D-6787/2019 del 11 aprile 2022</w:t>
      </w:r>
    </w:p>
    <w:p>
      <w:pPr>
        <w:pStyle w:val="Heading2"/>
      </w:pPr>
      <w:r>
        <w:t>Regeste</w:t>
      </w:r>
    </w:p>
    <w:p>
      <w:r>
        <w:t>Asyl und Wegweisung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vom 17. Juni 2005 über das Bun- desgericht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t>D-6787/2019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Im vorliegend zu beurteilenden Fall ist umstritten, ob die Vorinstanz zu Recht die Flüchtlingseigenschaft des Beschwerdeführers verneint und sein Asylgesuch abgelehnt hat. Es ist dabei festzustellen, dass in der angefoch- tenen Verfügung die originäre Flüchtlingseigenschaft des Beschwerdefüh- rers abgelehnt worden ist (Dispositivziffer 1). Diese war auch Gegenstand der in der Beschwerdeeingabe vom 20. Dezember 2019 gestellten Rechts- begehren.</w:t>
      </w:r>
    </w:p>
    <w:p>
      <w:r>
        <w:rPr>
          <w:b/>
        </w:rPr>
        <w:t>E. 3.2</w:t>
      </w:r>
    </w:p>
    <w:p>
      <w:r>
        <w:t>In diesem Zusammenhang ist darauf hinzuweisen, dass gemäss Art. 54 VwVG die Behandlung der Sache, die Gegenstand der mit Be- schwerde angefochtenen Verfügung bildet, mit Einreichung der Be- schwerde auf die Beschwerdeinstanz übergeht. Mit der Rechtshängigkeit der Beschwerde übernimmt die Beschwerdeinstanz die Prozessleitungs- befugnis, was bedeutet, dass sich grundsätzlich keine andere Behörde als die zuständige Rechtsmittelinstanz mit der Angelegenheit befassen darf; insbesondere wird der Vorinstanz die Herrschaft über den Streitgegen- stand entzogen und sie darf sich grundsätzlich nicht mehr mit der Angele- genheit befassen (sog. Devolutiveffekt). Es ist der Vorinstanz auch ver- wehrt, weitere prozessuale Anordnungen in der Streitsache zu treffen. Eine Ausnahme von diesem Grundsatz – und mithin ein Durchbrechen respek- tive Aufschieben des Devolutiveffekts – bilden die Regeln über die Wieder- erwägung gemäss Art. 58 Abs. 1 VwVG. Diese Bestimmung sieht aus- drücklich vor, dass die Vorinstanz die angefochtene Verfügung «bis zu ihrer Vernehmlassung» in Wiedererwägung ziehen darf (vgl. BVGE 2011/30 E. 5). Eine im Widerspruch zur Devolutivwirkung erlassene Verfügung, ohne dass die Voraussetzungen von Art. 58 VwVG gegeben sind, ist nichtig (BGE 132 II 21 E. 3.1, 130 V 138 E. 4.2 und 129 I 361 E. 2.1; BVGE 2011/30 E. 5 sowie die Urteile des BVGer E-7312/2018 vom 13. März 2019 und E-5935/2018 vom 29. Mai 2020 E. 7.2; vgl. hierzu etwa REGINA KIENER, in: Auer/Müller/Schindler [Hrsg.], Kommentar zum Bundesgesetz über das Verwaltungsverfahren [VwVG], 2. Aufl., Zürich 2019, Rz. 1 ff., insbes. 12 zu Art. 54 VwVG m.w.H. auf Lehre und Praxis; REGINA KIENER/BERNHARD RÜTSCHE/MATHIAS KUHN, Öffentliches Verfahrensrecht, 2. Aufl., 2015, Rz. 513, S. 129 und Rz. 1286 ff., S. 317 ff.; ALFRED KÖLZ/ISABELLE HÄNER/ MARTIN BERTSCHI, Verwaltungsverfahren und Verwaltungsrechtspflege des</w:t>
      </w:r>
    </w:p>
    <w:p>
      <w:r>
        <w:t>D-6787/2019 Seite 8 Bundes, 3. Aufl. 2013, Rz. 1064 ff., S. 377 f., m.w.H.; HANSJÖRG SEILER, in: Waldmann/Weissenberger [Hrsg.], Praxiskommentar Verwaltungsver- fahrensgesetz, 2. Aufl. 2016, Rz. 3 ff. zu Art. 54 VwVG).</w:t>
      </w:r>
    </w:p>
    <w:p>
      <w:r>
        <w:rPr>
          <w:b/>
        </w:rPr>
        <w:t>E. 3.3</w:t>
      </w:r>
    </w:p>
    <w:p>
      <w:r>
        <w:t>Mit Verfügung vom 11. August 2021 – mithin also während des hängi- gen Beschwerdeverfahrens, das erst mit dem heutigen Urteil beendet ist – lehnte die Vorinstanz das von der Rechtsvertretung der Ehefrau des Be- schwerdeführers am 9. Juni 2021 eingereichte Gesuch um Einbezug des Beschwerdeführers in die Flüchtlingseigenschaft seiner Ehefrau ab.</w:t>
      </w:r>
    </w:p>
    <w:p>
      <w:r>
        <w:rPr>
          <w:b/>
        </w:rPr>
        <w:t>E. 3.4</w:t>
      </w:r>
    </w:p>
    <w:p>
      <w:r>
        <w:t>Für die Prüfung eines während des laufenden Beschwerdeverfahrens eingereichten Gesuchs um Einbezug in die Flüchtlingseigenschaft gilt, dass es aufgrund des Devolutiveffekts der Prüfungskompetenz des SEM entzogen ist und (im Falle der Ablehnung des Bestehens der originären Flüchtlingseigenschaft) vom Bundesverwaltungsgericht in seiner Entschei- dung zu beurteilen ist. Für die Behandlung des Gesuchs vom 9. Juni 2021 war die Vorinstanz somit nicht zuständig; sie wäre vielmehr verpflichtet ge- wesen, das Gesuch unmittelbar an das Bundesverwaltungsgericht weiter- zuleiten, um dem Gericht eine umfassende Prüfung der Beschwerde unter Einbezug des Gesuchs zu ermöglichen. Da die Flüchtlingseigenschaft in asylrechtlichen Beschwerdeverfahren umfassend zu prüfen ist, kommt es auch nicht darauf an, dass die Prüfung des Einbezugs sich nach Art. 51 Abs. 1 AsylG (Familienasyl) richtete, da jeweils vor einer Entscheidung über den Einbezug in die Flüchtlingseigenschaft, das Vorliegen der origi- nären Flüchtlingseigenschaft zu prüfen ist (vgl. BVGE 2013/21 E. 3 und Art. 5 und Art. 37 der Asylverordnung 1 vom 11. August 1999 [AsylV 1, SR 142.311]).</w:t>
      </w:r>
    </w:p>
    <w:p>
      <w:r>
        <w:rPr>
          <w:b/>
        </w:rPr>
        <w:t>E. 3.5</w:t>
      </w:r>
    </w:p>
    <w:p>
      <w:r>
        <w:t>Da es sich bei der Verfügung vom 11. August 2021 um eine während des laufenden Beschwerdeverfahrens von der Vorinstanz getroffene ableh- nende Verfügung über den Beschwerdegegenstand handelt und kein Fall des Art. 58 VwVG vorliegt, ist die Verfügung nichtig. Dementsprechend ent- faltet diese Entscheidung keine Wirkung und das Gesuch der Ehefrau des Beschwerdeführers vom 9. Juni 2021 um Einbezug in ihre Flüchtlingsei- genschaft ist vom Bundesverwaltungsgericht im Rahmen des vorliegenden Beschwerdeverfahrens zu beurteilen (vgl. E. 8 hiernach). Vorab ist allerdings gemäss Art. 37 AsylV 1 zu prüfen, ob der Beschwerde- führer die originäre Flüchtlingseigenschaft gemäss Art. 3 AsylG erfüllt.</w:t>
      </w:r>
    </w:p>
    <w:p>
      <w:r>
        <w:t>D-6787/2019 Seite 9</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Grundsätzlich ist der Ausgangspunkt für die Prüfung der Flüchtlingsei- genschaft die Frage nach der im Zeitpunkt der Ausreise vorhandenen Ver- folgung bzw. der begründeten Furcht vor einer solchen. Darüber hinaus ist allerdings auch die Frage nach der Aktualität der Verfolgungsfurcht wesent- lich und Veränderungen der objektiven Situation im Heimatstaat sind zu- gunsten und zulasten der das Asylgesuch stellenden Person zu berück- sichtigen (vgl. etwa BVGE 2011/51 E. 6.1 S. 1016, BVGE 2008/4 E. 5.4 S. 38 f.).</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der Ablehnung des Asylgesuchs hielt die Vorinstanz im Wesentlichen fest, dass die Aussagen des Beschwerdeführers über die Auseinandersetzungen an der Universität kaum erlebnisgeprägte Ele- mente enthielten und mithin Realkennzeichen fehlten. Die Vorbringen des Beschwerdeführers seien kurz, oberflächlich, berichthaft und vage ausge- fallen und wiesen daher auf einen konstruierten Sachverhalt hin. Die Vor- instanz beurteilte die Vorbringen als in wesentlichen Punkten logisch nicht schlüssig, da weder seine Eltern, die beide in der Schulleitung tätig seien, noch sein Bruder, der als Arzt arbeite, in Folge der Auseinandersetzungen an der Universität und der Suche nach dem Beschwerdeführer ernsthafte Probleme mit den Behörden gehabt hätten, während der Beschwerdefüh- rer geltend mache, bei Rückkehr Verfolgungsmassnahmen ausgesetzt zu</w:t>
      </w:r>
    </w:p>
    <w:p>
      <w:r>
        <w:t>D-6787/2019 Seite 10 sein, er den Grund dafür aber nicht angeben könne. Es sei auch nicht nach- vollziehbar, warum sich der Beschwerdeführer nie an die Behörden oder an eine Hilfsorganisation gewandt habe, obwohl diese über die Vorfälle im Bilde gewesen seien. Zudem seien die gemachten zeitlichen Angaben teil- weise widersprüchlich und nachgeschoben, was erhebliche Zweifel an der Glaubhaftigkeit der Aussagen des Beschwerdeführers aufkommen lasse. Dies gelte auch für die Darlegung der Verfolgungsgefahr, da sich nicht lo- gisch erklären lasse, warum das Mitnehmen des Beschwerdeführers aus dem Spital nach Intervention des Klinikpersonal nicht erfolgt sei, dieser aber nachher mit grossem Aufwand mehrfach gesucht worden sein soll. In gleicher Weise hielt die Vorinstanz die Vorbringen zu den Geschehnissen rund um die Ausreise für unplausibel, da es ihr unwahrscheinlich erschien, dass sich der Beschwerdeführer darüber keine Gedanken gemacht habe und einfach aufgrund eines Telefonats mit seiner Mutter, die ihm mitgeteilt habe, er sei in Gefahr, ausgereist sei, ohne sich mit Details der Ausreise oder der bestehenden Gefahr auseinanderzusetzen. Zudem entsprächen die Aussagen des Beschwerdeführers zum Ablauf der Schlägerei an der Universität nicht den dokumentierten Ereignissen, da er hinsichtlich der An- zahl der beteiligten Studenten und der Uhrzeit der Schlägerei andere An- gaben gemacht habe, als dies den Angaben in den eingereichten Berichten zu entnehmen sei. Die weiteren eingereichten Beweismittel, namentlich der Arztbericht und das Schreiben seiner Mutter, seien nicht geeignet, zu einer anderen Beurteilung zu kommen. Des Weiteren hielt die Vorinstanz fest, dass nach ihrer Einschätzung keine Risikofaktoren im Sinne der mas- sgeblichen Rechtsprechung vorlägen und dass eine drohende Befragung bei Rückkehr und ein mögliches Strafverfahren kein asylrelevantes Aus- mass erreiche. Hinsichtlich des Wegweisungsvollzugs stützte sich die Vorinstanz auf die Praxis des Bundesverwaltungsgerichts und des Europä- ischen Gerichtshofs für Menschenrechte (EGMR), die beide nicht von einer generellen Unzulässigkeit des Wegweisungsvollzugs für Tamilinnen und Tamilen ausgehen würden. Da der Beschwerdeführer eine besondere indi- viduelle Gefährdung nicht habe darlegen können, sei der Vollzug der Weg- weisung zulässig. Dieser sei auch zumutbar, da der Beschwerdeführer jung und gesund sei und über eine solide Schulbildung verfüge. Zudem gehöre die Familie zur Oberschicht und er habe weiterhin guten Kontakt zu seiner Familie gehalten, so dass ein tragfähiges Beziehungsnetz vorhanden sei, womit einer raschen und erfolgreichen Reintegration keine Hindernisse entgegenstünden und der Wegweisungsvollzug dementsprechend zumut- bar und möglich sei.</w:t>
      </w:r>
    </w:p>
    <w:p>
      <w:r>
        <w:t>D-6787/2019 Seite 11</w:t>
      </w:r>
    </w:p>
    <w:p>
      <w:r>
        <w:rPr>
          <w:b/>
        </w:rPr>
        <w:t>E. 5.2</w:t>
      </w:r>
    </w:p>
    <w:p>
      <w:r>
        <w:t>In der Beschwerdeschrift stellt der Beschwerdeführer den Sachverhalt nochmals aus seiner Sicht dar (Ziff. 1 – 12 der Beschwerdeschrift vom 20. Dezember 2019) und äussert sich darin insbesondere zu den Ereignis- sen an der Universität am (…) 2016 sowie zu den nach seiner Darstellung am (…) und (…) 2016 (im Spital) sowie am (…) und (…) 2016 erfolgten Versuche der Sicherheitskräfte in Trincomalee, ihn respektive seinen Bru- der mitzunehmen. Nach seinem Umzug nach Jaffna am (…) 2016 seien dort am (…) 2016 – als er gerade bei einem Freund in F._______ gewesen sei – Sicherheitskräfte zu der von seinen Eltern vermieteten Wohnung ge- kommen und hätten den Mieter C._______ massiv geschlagen, um den Aufenthaltsort des Beschwerdeführers zu erfahren. Er habe dies am (…) 2016 erfahren und habe sich unmittelbar nach Colombo begeben, um sich dort bis zur Ausreise am (…) 2016 zu verstecken. Sein Bruder sei ab 2017 wieder zum Studium zugelassen worden und habe eine zweite Chance er- halten. Diese Möglichkeit bestehe aber für ihn nicht, da der von seinen El- tern hinzugezogene Freund G._______, der ein Schulleiter und ebenfalls bei der «Eelam People's Democratic Party» (EPDP) sei, zwar seine Aus- reise habe organisieren und die zweite Chance für seinen Bruder habe er- reichen können, seinen Eltern aber mitgeteilt habe, er könne für den Be- schwerdeführer nichts mehr tun, um die Gefahrensituation zu beenden. Er habe von seinen Eltern erfahren, dass am (…) 2017 in Jaffna und am (…) 2017 bei seinen Eltern in Trincomalee wieder nach ihm gesucht worden sei. Basierend auf diesem Sachverhalt stellt der Beschwerdeführer dar (Ziff. 13 – 26 der Beschwerdeschrift vom 20. Dezember 2019), dass die von der Vorinstanz geäusserten Zweifel an der Glaubhaftigkeit sowie ins- besondere die angeblichen Widersprüche in seinen Vorbringen vor allem der Tatsache geschuldet seien, dass er in der Befragung zur Person (BzP) aufgefordert worden sei, sich kurz zu fassen und daher seine Verfolgungs- geschichte nur kursorisch und lückenhaft vorgebracht habe. Unsicherhei- ten und Abweichungen bei den Daten zwischen BzP und Anhörung seien darin begründet, dass er sich auf die Anhörung vorbereitet habe und dazu bei seiner Mutter die genauen und korrekten Daten erfragt habe. Er habe auch in der BzP bereits darauf hingewiesen, dass er sich bei den Daten nicht sicher sei. Hinsichtlich der weiteren Zweifel der Vorinstanz an der Glaubhaftigkeit seiner Vorbringen legt der Beschwerdeführer insbesondere dar, dass die versuchte Mitnahme aus dem Spital am (…) 2016 wohl als Einschüchterungsversuch zu werten sei. Am (…) 2016 sei ihm mitgeteilt worden, er solle sich für eine Befragung bereit halten und er sei unter An- drohung von weiteren Problemen zum Schweigen aufgefordert worden. Zudem fussten seine Erzählungen zu den Auseinandersetzungen an der Universität in Trincomalee auf Erzählungen seines Bruders und nicht auf</w:t>
      </w:r>
    </w:p>
    <w:p>
      <w:r>
        <w:t>D-6787/2019 Seite 12 eigenem Erleben, da er selbst nicht dort studiert habe, was gewisse Inkon- sistenzen erkläre. Er habe nur die Schlägerei selbst erlebt und diese wie- derum umfangreich geschildert. Die von der Vorinstanz aufgezeigten Diffe- renzen der Schilderungen zu den Darstellungen in den eingereichten Zei- tungsartikeln erklärten sich aus den unterschiedlichen Blickwinkeln zwi- schen selbst Erlebtem und der journalistischen Umsetzung und seien da- her nicht als widersprüchlich anzusehen.</w:t>
      </w:r>
    </w:p>
    <w:p>
      <w:r>
        <w:rPr>
          <w:b/>
        </w:rPr>
        <w:t>E. 6.1</w:t>
      </w:r>
    </w:p>
    <w:p>
      <w:r>
        <w:t>Vorliegend ist zunächst zwischen der Frage des Bestehens der Flücht- lingseigenschaft und der Aktualität der Verfolgungsfurcht zu differenzieren.</w:t>
      </w:r>
    </w:p>
    <w:p>
      <w:r>
        <w:rPr>
          <w:b/>
        </w:rPr>
        <w:t>E. 6.2</w:t>
      </w:r>
    </w:p>
    <w:p>
      <w:r>
        <w:t>In diesem Zusammenhang überzeugen die Ausführungen der Vor- instanz, die basierend auf der Unglaubhaftigkeit der Aktualität der Verfol- gung eine begründete Furcht vor Verfolgung zum Ausreisezeitpunkt ver- neint, nicht. Vielmehr wären hier genauere Differenzierungen zwischen der Vorverfolgung und der Aktualität der Verfolgung sowie Abklärungen hin- sichtlich der Ereignisse und deren Folgen in Trincomalee angezeigt gewe- sen, um zum Schluss der Unglaubhaftigkeit der Gesamtvorbringen zu kom- men. Nach seinen zumindest nicht offensichtlich unglaubhaften Vorbringen war der Beschwerdeführer nach seiner Beteiligung an einer Schlägerei an der Universität Trincomalee ins Visier der Sicherheitskräfte geraten und wurde eingeschüchtert und bedroht. Er bringt weiter vor, er habe sich die- ser Bedrohung durch Flucht entzogen. Dieser Sachverhalt könnte darauf hindeuten, dass der Beschwerdeführer möglicherweise im Zeitpunkt seiner Ausreise die Flüchtlingseigenschaft im Sinne des Art. 3 Abs. 1 AsylG er- füllte. Eine vertiefte Prüfung der Glaubhaftigkeit dieser Vorbringen kann aus den nachfolgenden Gründen jedoch unterbleiben.</w:t>
      </w:r>
    </w:p>
    <w:p>
      <w:r>
        <w:rPr>
          <w:b/>
        </w:rPr>
        <w:t>E. 6.3</w:t>
      </w:r>
    </w:p>
    <w:p>
      <w:r>
        <w:t>Nach den Schilderungen des Beschwerdeführers ist sein als «Präsi- dent» der Medizinstudenten prominent an den Ereignissen beteiligter Bru- der inzwischen nicht nur keiner Verfolgungsgefahr mehr ausgesetzt, son- dern als Arzt am Ort der Auseinandersetzungen tätig. Insoweit ist den Aus- führungen der Vorinstanz zu folgen, dass ein aktuelles, weiterbestehendes Verfolgungsinteresse seitens der Sicherheitskräfte am Beschwerdeführer aufgrund der substantiell veränderten Situation nicht mehr bestehen dürfte. In Anbetracht dieser veränderten Situation hat die Vorinstanz den Be- schwerdeführer aufgefordert, eine weiterbestehende Verfolgungsgefahr glaubhaft zu machen und zu Recht den Schluss gezogen, dass es ihm</w:t>
      </w:r>
    </w:p>
    <w:p>
      <w:r>
        <w:t>D-6787/2019 Seite 13 nicht gelungen ist, dieses Interesse glaubhaft darzulegen. Objektive Gründe, welche eine unterschiedliche Behandlung der Brüder erklären könnten, wurden vom Beschwerdeführer nicht eingebracht. Insbesondere vermag die Erklärung, sein Bruder sei als Arzt und Student geachteter als er selbst, nicht zu überzeugen. Ferner reichen die Ausführungen des Be- schwerdeführers, er könne sich dieses Interesse auch nicht erklären, sei aber von verschiedenen Seiten vor einer Rückkehr gewarnt worden, nicht aus, um den Anforderungen an die Glaubhaftmachung der Flüchtlingsei- genschaft nach Art. 7 AsylG zu genügen.</w:t>
      </w:r>
    </w:p>
    <w:p>
      <w:r>
        <w:rPr>
          <w:b/>
        </w:rPr>
        <w:t>E. 6.4</w:t>
      </w:r>
    </w:p>
    <w:p>
      <w:r>
        <w:t>Der Beschwerdeführer konnte trotz Aufforderung und Hinweis auf die substantiell veränderte Situation eine begründete Furcht vor Verfolgung bei Rückkehr nicht glaubhaft machen. Somit fehlt es an der Glaubhaftmachung der Aktualität der Verfolgung bzw. des Bestehens der Flüchtlingseigen- schaft. Nach diesen Erwägungen besteht kein Anlass zur Annahme, der Beschwerdeführer wäre bei einer allfälligen Rückkehr nach Sri Lanka we- gen seiner Beteiligung an den Ereignissen an der Universität von Trinco- malee ernsthaft von Verfolgung aus einem asylrelevanten Grund – also ei- nem Grund im Sinne von Art. 3 Abs. 1 AsylG – bedroht.</w:t>
      </w:r>
    </w:p>
    <w:p>
      <w:r>
        <w:rPr>
          <w:b/>
        </w:rPr>
        <w:t>E. 7.1</w:t>
      </w:r>
    </w:p>
    <w:p>
      <w:r>
        <w:t>Nach dem Gesagten ist im Folgenden zu prüfen, ob der Beschwerde- führer bei einer Rückkehr nach Sri Lanka aus anderen Gründen mit be- achtlicher Wahrscheinlichkeit ernsthafte Nachteile im Sinne von Art. 3 AsylG zu befürchten hat, weil er aus nachträglich entstandenen Gründen ins Visier der heimatlichen Sicherheitskräfte geraten könnte und vor die- sem Hintergrund die Flüchtlingseigenschaft festzustellen wäre.</w:t>
      </w:r>
    </w:p>
    <w:p>
      <w:r>
        <w:rPr>
          <w:b/>
        </w:rPr>
        <w:t>E. 7.2</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 gebend ist dabei, ob die heimatlichen Behörden das Verhalten der asylsu- chenden Person als staatsfeindlich einstufen und diese deswegen bei ei- ner Rückkehr in den Heimatstaat eine Verfolgung im Sinne von Art. 3 AsylG befürchten muss. Es bleiben damit die Anforderungen an den Nachweis einer begründeten Furcht massgeblich (Art. 3 und 7 AsylG; vgl. zum Gan- zen auch BVGE 2009/29 E. 5.1 und 2009/28 E. 7.1).</w:t>
      </w:r>
    </w:p>
    <w:p>
      <w:r>
        <w:rPr>
          <w:b/>
        </w:rPr>
        <w:t>E. 7.3</w:t>
      </w:r>
    </w:p>
    <w:p>
      <w:r>
        <w:t>D-6787/2019 Seite 14</w:t>
      </w:r>
    </w:p>
    <w:p>
      <w:r>
        <w:rPr>
          <w:b/>
        </w:rPr>
        <w:t>E. 7.3.1</w:t>
      </w:r>
    </w:p>
    <w:p>
      <w:r>
        <w:t>In dieser Hinsicht gelangte das SEM zum Schluss, der Beschwerde- führer habe im Falle seiner Rückkehr in die Heimat auch aus keinen ande- ren Gründen als der geltend gemachten Verfolgung zu gewärtigen, da er keine Risikofaktoren im Sinne des BVGer-Referenzurteils E-1866/2015 er- kennen lasse.</w:t>
      </w:r>
    </w:p>
    <w:p>
      <w:r>
        <w:rPr>
          <w:b/>
        </w:rPr>
        <w:t>E. 7.3.2</w:t>
      </w:r>
    </w:p>
    <w:p>
      <w:r>
        <w:t>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aktu- ellen oder vergangenen Verbindung zu den Liberation Tigers of Tamil Eelam (LTTE), um Teilnahme an exilpolitischen regimekritischen Handlun- gen und um Vorliegen früherer Verhaftungen durch die sri-lankischen Be- hörden, üblicherweise im Zusammenhang mit einer tatsächlichen oder ver- muteten Verbindung zu den LTTE (sog. stark risikobegründende Faktoren, vgl. a.a.O., E. 8.4.1 – 8.4.3). Einem gesteigerten Risiko, genau befragt und überprüft zu werden, unterliegen ausserdem Personen, die ohne die erfor- derlichen Identitätspapiere nach Sri Lanka einreisen wollen, die zwangs- weise nach Sri Lanka zurückgeführt werden oder die über die Internatio- 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a.a.O., E. 8.5.1). An dieser Einschätzung vermag auch die aktuelle – zwar als volatil zu be- zeichnende – Lage in Sri Lanka, auf die der Beschwerdeführer hinweist (Ziff. 31-34 der Beschwerde vom 20. Dezember 2019), nichts zu ändern. Das Bundesverwaltungsgericht ist sich der Veränderungen in Sri Lanka be- wusst, beobachtet die Entwicklungen aufmerksam und berücksichtigt diese bei seiner Entscheidfindung. Es gibt zum heutigen Zeitpunkt keinen Grund zur Annahme, dass seit dem Machtwechsel in Sri Lanka ganze Bevölke- rungsgruppen kollektiv einer Verfolgungsgefahr ausgesetzt wären. Unter</w:t>
      </w:r>
    </w:p>
    <w:p>
      <w:r>
        <w:t>D-6787/2019 Seite 15 diesen Umständen ist im Einzelfall zu prüfen, ob ein persönlicher Bezug der asylsuchenden Personen zur Präsidentschaftswahl vom 16. November 2019 respektive deren Folgen besteht.</w:t>
      </w:r>
    </w:p>
    <w:p>
      <w:r>
        <w:rPr>
          <w:b/>
        </w:rPr>
        <w:t>E. 7.3.3</w:t>
      </w:r>
    </w:p>
    <w:p>
      <w:r>
        <w:t>Wie oben dargelegt (vgl. E. 6.3 f. hiervor), spricht insgesamt nichts dafür, dass der Beschwerdeführer gegenwärtig von den heimatlichen Si- cherheitskräften wegen der Ereignisse an der Universität Trincomalee ge- sucht würde oder jemals in einem anderen Kontext in einem negativen Sinne aufgefallen wäre. Daran vermögen auch seine Vorbringen über das angebliche Interesse an ihm vonseiten der Sicherheitskräfte nichts zu än- dern. Insbesondere ist nochmals darauf hinzuweisen, dass gemäss Akten- lage weder seine Eltern noch sein an den Auseinandersetzungen unmittel- bar beteiligter Bruder aktuell von Nachstellungen der Sicherheitskräfte be- troffen sind. Auch Verbindungen seiner Familie zur LTTE bestehen nach Aktenlage nicht. Vor diesem Hintergrund besteht kein Anlass zur Annahme, dass die Behörden dem Beschwerdeführer bei einer Rückkehr nach Sri Lanka in irgendeiner Form eine Verbindung zu den LTTE im Sinne obiger Rechtsprechung unterstellen würden. Schliesslich ist er gemäss Aktenlage in der Schweiz auch nicht in erheblicher Weise mit einem exilpolitischen Engagement in Erscheinung getreten. Somit ist auch von daher nichts er- sichtlich, was in dieser Hinsicht für eine mögliche Gefährdung sprechen würde.</w:t>
      </w:r>
    </w:p>
    <w:p>
      <w:r>
        <w:rPr>
          <w:b/>
        </w:rPr>
        <w:t>E. 7.3.4</w:t>
      </w:r>
    </w:p>
    <w:p>
      <w:r>
        <w:t>Nach dem Gesagten ist nicht davon auszugehen, dass der Be- schwerdeführer bei einer Rückkehr nach Sri Lanka einem erhöhten Verfol- gungsrisiko ausgesetzt wäre und ernsthafte Nachteile im Sinne von Art. 3 Abs. 2 AsylG zu befürchten hätte.</w:t>
      </w:r>
    </w:p>
    <w:p>
      <w:r>
        <w:rPr>
          <w:b/>
        </w:rPr>
        <w:t>E. 7.4</w:t>
      </w:r>
    </w:p>
    <w:p>
      <w:r>
        <w:t>Zusammenfassend ergibt sich, dass das SEM zu Recht die originäre Flüchtlingseigenschaft verneint und das Asylgesuch abgelehnt hat.</w:t>
      </w:r>
    </w:p>
    <w:p>
      <w:r>
        <w:rPr>
          <w:b/>
        </w:rPr>
        <w:t>E. 8.1</w:t>
      </w:r>
    </w:p>
    <w:p>
      <w:r>
        <w:t>Da nach dem Gesagten die originäre Flüchtlingseigenschaft nicht be- steht, ist zu prüfen, ob der Beschwerdeführer in die Flüchtlingseigenschaft seiner Ehefrau – wie mit dem Gesuch vom 9. Juni 2021 beantragt – einzu- beziehen ist.</w:t>
      </w:r>
    </w:p>
    <w:p>
      <w:r>
        <w:rPr>
          <w:b/>
        </w:rPr>
        <w:t>E. 8.2</w:t>
      </w:r>
    </w:p>
    <w:p>
      <w:r>
        <w:t>Mit Entscheidung vom (…) 2016 wurde der Ehefrau des Beschwerde- führers, die damals minderjährig war, die Flüchtlingseigenschaft (abgeleitet von ihrem Vater) gemäss Art. 51 Abs. 1 AsylG zuerkannt. Praxisgemäss</w:t>
      </w:r>
    </w:p>
    <w:p>
      <w:r>
        <w:t>D-6787/2019 Seite 16 kann die derivative Flüchtlingseigenschaft gemäss Art. 51 Abs. 1 AsylG nicht weiterübertragen werden (vgl. BVGE 2013/21 E. 3.3 mit weiteren Hin- weisen), so dass die Zuerkennung der Flüchtlingseigenschaft basierend auf Art. 51 Abs. 1 AsylG vorliegend nicht in Frage kommt.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Tatsache, dass er einen solchen Anspruch aufgrund seiner Heirat basierend auf Art. 8 der Konvention zum Schutze der Men- schenrechte und Grundfreiheiten vom 4. November 1950 (EMRK, SR 0.101) geltend machen könnte, spielt für das vorliegende Verfahren keine Rolle. Vorliegend wurde der Beschwerdeführer mit Verfügungen vom 24. Dezember 2020 und vom 16. November 2021 aufgefordert, mitzuteilen, ob er nach seiner Heirat Schritte im Hinblick auf die Erlangung einer aus- länderrechtlichen Bewilligung eingeleitet habe, was er indes nicht zum An- lass genommen hat, seinen Anspruch bei der zuständigen Behörde einzu- bringen. Dem Schreiben der Freiplatzaktion Basel vom 30. November 2021 ist zu entnehmen, dass er bisher kein Gesuch eingereicht hat. Der hypo- thetische Anspruch auf eine Aufenthaltsbewilligung, die noch nicht bean- tragt wurde, genügt nicht, um einen Anspruch auf das Nichtverfügen der Wegweisung gemäss Art. 32 AsylV 1 geltend machen zu können. Zwar ist nach der Rechtsprechung des Bundesverwaltungsgerichts nicht nur der Besitz einer Aufenthalts- oder Niederlassungsbewilligung, sondern auch ein bestehender Anspruch auf eine solche Bewilligung von der Ausnahme des Art. 32 Abs. 1 Bst. a AsylV 1 umfasst (vgl. BVGE 2013/37 E. 4.4.2 im Anschluss an EMARK 2001/21 E. 9 a) S. 176). Es ist allerdings erforder- lich, dass der Anspruch auf die Bewilligung bereits geltend gemacht wor- den ist und die Prüfung noch hängig ist (vgl. BVGE 2013/37 E. 4.4.2.2). Ein noch nicht geltend gemachter potentieller Anspruch ist nicht ausreichend, um eine vorfrageweise Prüfung durch das Bundesverwaltungsgericht zu rechtfertigen. Die Wegweisung wurde demnach ebenfalls zu Recht ange- ordnet (vgl. BVGE 2013/37 E. 4.4; 2009/50 E. 9, je m.w.H.).</w:t>
      </w:r>
    </w:p>
    <w:p>
      <w:r>
        <w:rPr>
          <w:b/>
        </w:rPr>
        <w:t>E. 10</w:t>
      </w:r>
    </w:p>
    <w:p>
      <w:r>
        <w:t>D-6787/2019 Seite 17</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10.3</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Aufgrund der Aktenlage sind sodann keine Anhaltspunkte dafür ersichtlich, dass er für den Fall einer Ausschaffung in den Heimatstaat dort mit beacht- licher Wahrscheinlichkeit einer nach Art. 3 EMRK oder Art. 1 FoK verbote- nen Strafe oder Behandlung ausgesetzt wäre. Gemäss Praxis des EGMR sowie jener des UN-Anti-Folterausschusses müsste der Beschwerdeführer eine konkrete Gefahr («real risk») nachweisen oder glaubhaft machen,</w:t>
      </w:r>
    </w:p>
    <w:p>
      <w:r>
        <w:t>D-6787/2019 Seite 18 dass ihm im Fall einer Rückschiebung Folter oder unmenschliche Behand- lung drohen würde (vgl. Urteil des EGMR Saadi gegen Italien 28. Februar 2008, Grosse Kammer, 37201/06, §§ 124–127 m.w.H.). Das Bundesver- waltungsgericht geht zum heutigen Zeitpunkt davon aus, dass die jüngsten politischen Entwicklungen in Sri Lanka den Wegweisungsvollzug weiterhin nicht als generell unzulässig erscheinen lassen (vgl. dazu statt vieler Urteil des BVGer E-3640/2020 vom 29. Januar 2021 E. 11.2.4). Es ergeben sich aus den Akten auch keine konkreten Anhaltspunkte dafür, dass der Be- schwerdeführer aus individuellen Gründen bei einer Rückkehr nach Sri Lanka mit beachtlicher Wahrscheinlichkeit Massnahmen zu befürchten hätte, die über einen sogenannten «Background Check» (Befragung und Überprüfung von Tätigkeiten im In- und Ausland) hinausgehen würden, o- der dass er persönlich gefährdet wäre.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bewaffnete Konflikt zwischen der sri-lankischen Regierung und den LTTE ist im Mai 2009 zu Ende gegangen. In Sri Lanka herrscht aktuell we- der Krieg noch eine Situation allgemeiner Gewalt. Gemäss Rechtspre- chung ist der Wegweisungsvollzug sowohl in die Nord- als auch in die Ost- provinz zumutbar, wenn das Vorliegen der individuellen Zumutbarkeitskri- terien (insbesondere Existenz eines tragfähigen familiären oder sozialen Beziehungsnetzes sowie Aussichten auf eine gesicherte Einkommens- und Wohnsituation) bejaht werden kann (vgl. Urteil des BVGer E-1866/2015 vom 15. Juli 2016 E. 13.2). An dieser Einschätzung ist auch unter Berück- sichtigung der aktuellen Entwicklungen in Sri Lanka festzuhalten. Die Vorinstanz führt dazu aus, dass der Beschwerdeführer jung und ge- sund sei und über eine solide Schulbildung verfüge. Zudem gehöre die Fa- milie zur Oberschicht und er habe weiterhin guten Kontakt zu seiner Fami- lie gehalten, so dass ein tragfähiges Beziehungsnetz vorhanden sei, womit einer «raschen und erfolgreichen Reintegration» keine Hindernisse entge- genstünden und der Wegweisungsvollzug zumutbar sei.</w:t>
      </w:r>
    </w:p>
    <w:p>
      <w:r>
        <w:t>D-6787/2019 Seite 19 Zu recht legt die Vorinstanz dar, dass im Falle des Beschwerdeführers keine individuellen Umstände ersichtlich seien, welche gegen die Zumut- barkeit des Wegweisungsvollzuges sprechen würden. Er verfügt an seinem Heimatort über ein sehr grosses und auch tragfähiges familiäres Bezie- hungsnetz, womit einer Reintegration an diesem Ort nichts entgegensteht. Im Weiteren verfügt er aber auch in Jaffna über Anknüpfungspunkte, zumal er sich vor seiner Ausreise in der dort gelegenen Wohnung seiner Eltern aufgehalten hat. Somit ergibt sich nichts, was gegen eine Rückkehr in die Heimat sprechen würde. Nach dem Gesagten erweist sich der Vollzug der Wegweisung auch als zumutbar.</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somit abzuweisen.</w:t>
      </w:r>
    </w:p>
    <w:p>
      <w:r>
        <w:rPr>
          <w:b/>
        </w:rPr>
        <w:t>E. 12.1</w:t>
      </w:r>
    </w:p>
    <w:p>
      <w:r>
        <w:t>Bei diesem Ausgang des Verfahrens wären die Kosten des Verfah- rens grundsätzlich dem Beschwerdeführer aufzuerlegen (Art. 63 Abs. 1 VwVG; Art. 1–3 des Reglements vom 21. Februar 2008 über die Kosten und Entschädigungen vor dem Bundesverwaltungsgericht [VGKE, SR 173.320.2]). Aufgrund der Gewährung der unentgeltlichen Rechts- pflege (nach Art. 65 Abs. 1 VwVG) ist jedoch von einer Kostenauflage ab- zusehen.</w:t>
      </w:r>
    </w:p>
    <w:p>
      <w:r>
        <w:rPr>
          <w:b/>
        </w:rPr>
        <w:t>E. 12.2</w:t>
      </w:r>
    </w:p>
    <w:p>
      <w:r>
        <w:t>Nachdem die rubrizierte Rechtsvertreterin dem Beschwerdeführer am</w:t>
      </w:r>
    </w:p>
    <w:p>
      <w:r>
        <w:rPr>
          <w:b/>
        </w:rPr>
        <w:t>E. 17</w:t>
      </w:r>
    </w:p>
    <w:p>
      <w:r>
        <w:t>Januar 2020 als amtliche Rechtsbeiständin beigeordnet worden ist (vgl. Art. 110a Abs. 1 i.V.m. Art. 110a Abs. 3 AsylG), ist sie für ihren Auf- wand unbesehen des Ausgangs des Verfahrens zu entschädigen, soweit</w:t>
      </w:r>
    </w:p>
    <w:p>
      <w:r>
        <w:t>D-6787/2019 Seite 20 dieser sachlich notwendig war (vgl. Art. 12 i.V.m. Art. 8 Abs. 2 VGKE). Da sie keine Kostennote zu den Akten gereicht hat, ist ihr Aufwand abzuschät- zen (Art. 14 Abs. 2 VGKE). Ihr Aufwand dürfte sich neben der Anzeige ihrer Verfahrensteilnahme vom 10. Januar 2020 im Wesentlichen auf eine sum- marische Prüfung der Akten beschränkt haben. Der Aufwand für die weite- ren Eingaben vom 14. Januar 2021 und vom 30. November 2021 dürfte eher gering gewesen sein, da sie lediglich die Mitteilung enthielten, dass bislang keine Schritte hinsichtlich einer ausländerrechtlichen Bewilligung eingeleitet worden seien. Daher ist das amtliche Honorar aufgrund der Ak- tenlage, der massgebenden Bemessungsfaktoren (Art. 12 i.V.m. Art. 9-11 VGKE) und des praxisgemässen Stundenansatzes für amtliche Rechtsbei- stände gemäss Art. 110a AsylG (von Fr. 100.– bis Fr. 150.– für nicht-an- waltliche Vertreterinnen und Vertreter) auf Fr. 300.– festzusetzen.</w:t>
      </w:r>
    </w:p>
    <w:p>
      <w:r>
        <w:t>(Dispositiv nächste Seite)</w:t>
      </w:r>
    </w:p>
    <w:p>
      <w:r>
        <w:t>D-6787/2019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