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D-6783/2019 vom 11. Februar 2020</w:t>
      </w:r>
    </w:p>
    <w:p>
      <w:r>
        <w:t>Bundesverwaltungsgericht, 2020-02-11, DE</w:t>
      </w:r>
    </w:p>
    <w:p>
      <w:r>
        <w:rPr>
          <w:b/>
        </w:rPr>
        <w:t xml:space="preserve">Quelle: </w:t>
      </w:r>
      <w:r>
        <w:t>https://mcp.opencaselaw.ch/entscheid/bvger_D-6783_2019</w:t>
      </w:r>
    </w:p>
    <w:p>
      <w:r>
        <w:t>FR: TAF D-6783/2019 du 11 février 2020</w:t>
      </w:r>
    </w:p>
    <w:p>
      <w:r>
        <w:t>IT: TAF D-6783/2019 del 11 febbraio 2020</w:t>
      </w:r>
    </w:p>
    <w:p>
      <w:pPr>
        <w:pStyle w:val="Heading2"/>
      </w:pPr>
      <w:r>
        <w:t>Regeste</w:t>
      </w:r>
    </w:p>
    <w:p>
      <w:r>
        <w:t>Aufhebung vorläufige Aufnahme (Asyl)</w:t>
      </w:r>
    </w:p>
    <w:p>
      <w:pPr>
        <w:pStyle w:val="Heading2"/>
      </w:pPr>
      <w:r>
        <w:t>Erwägungen</w:t>
      </w:r>
    </w:p>
    <w:p>
      <w:r>
        <w:rPr>
          <w:b/>
        </w:rPr>
        <w:t>E. 1.1</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Nachfolgend wird daher die neue Gesetzesbezeichnung verwendet.</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der Aufhebung der vorläufigen Aufnahme endgültig (Art. 84 Abs. 2 AIG, Art. 83 Bst. c Ziff. 3 BGG).</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37 VGG i.V.m. Art. 112 AIG, Art. 48 Abs. 1 sowie Art. 52 Abs. 1 VwVG). Auf die Beschwerde ist einzutreten.</w:t>
      </w:r>
    </w:p>
    <w:p>
      <w:r>
        <w:rPr>
          <w:b/>
        </w:rPr>
        <w:t>E. 2</w:t>
      </w:r>
    </w:p>
    <w:p>
      <w:r>
        <w:t>Mit Beschwerde kann die Verletzung von Bundesrecht, die unrichtige und unvollständige Feststellung des rechtserheblichen Sachverhalts und die Unangemessenheit gerügt werden (Art. 112 Abs. 1 AIG i.V.m. Art. 49 VwVG; vgl. hierzu auch BVGE 2014/26 E. 5).</w:t>
      </w:r>
    </w:p>
    <w:p>
      <w:r>
        <w:rPr>
          <w:b/>
        </w:rPr>
        <w:t>E. 3</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4.1</w:t>
      </w:r>
    </w:p>
    <w:p>
      <w:r>
        <w:t>Vorab ist die verfahrensrechtliche Rüge des Beschwerdeführers, das SEM habe die Begründungspflicht und damit sein rechtliches Gehör verletzt, zu prüfen.</w:t>
      </w:r>
    </w:p>
    <w:p>
      <w:r>
        <w:rPr>
          <w:b/>
        </w:rPr>
        <w:t>E. 4.2</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Beweisanträgen gehört zu werden sowie Einsicht in die Akten zu nehmen.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 Die Behörde muss die wesentlichen Überlegungen nennen, von denen sie sich hat leiten lassen und auf die sie ihren Entscheid stützt (vgl. BGE 136 I 184 E. 2.2.1, 126 I 97 E. 2.b).</w:t>
      </w:r>
    </w:p>
    <w:p>
      <w:r>
        <w:rPr>
          <w:b/>
        </w:rPr>
        <w:t>E. 4.3</w:t>
      </w:r>
    </w:p>
    <w:p>
      <w:r>
        <w:t>Die Rüge des Beschwerdeführers, sein rechtliches Gehör sei verletzt worden, indem das SEM in der angefochtenen Verfügung die Umstände, die am (...) 2017 die Unzumutbarkeit des Wegweisungsvollzugs begründet hätten, nicht dargelegt habe, ist nicht stichhaltig. Diesbezüglich ist vorweg auf die entsprechenden Erwägungen der Vorinstanz zu verweisen, welche nicht zu beanstanden sind. Insbesondere wies das SEM bereits im Rahmen der Gewährung des rechtlichen Gehörs vom 27. Juni 2019 darauf hin, dass gemäss dem zwischenzeitlich ergangenen Referenzurteil des Bundesverwaltungsgerichts D-2311/2016 vom 17. August 2017 in Abkehr von der früheren Praxis für die Bejahung der Zumutbarkeit des Wegweisungsvollzugs nach Eritrea das Vorliegen begünstigender individueller Umstände nicht mehr Bedingung sei. Das SEM hat damit zumindest implizit zu erkennen gegeben, weshalb der Vollzug am 26. Januar 2017 für unzumutbar befunden wurde (Fehlen begünstigender individueller Umstände im Sinne der damaligen Rechtsprechung), und in der angefochtenen Verfügung ausführlich dargelegt, weshalb es den Vollzug zum heutigen Zeitpunkt als zumutbar sowie zulässig und möglich erachtet. Dem Beschwerdeführer war eine sachgerechte Anfechtung der verfügten Aufhebung der vorläufigen Aufnahme möglich. Eine Verletzung des rechtlichen Gehörs liegt damit nicht vor.</w:t>
      </w:r>
    </w:p>
    <w:p>
      <w:r>
        <w:rPr>
          <w:b/>
        </w:rPr>
        <w:t>E. 4.4</w:t>
      </w:r>
    </w:p>
    <w:p>
      <w:r>
        <w:t>Soweit der Beschwerdeführer rügt, das SEM habe die Verhältnisse bei einer Wiedereingliederung in Eritrea nicht tatsächlich, sorgfältig und ernsthaft geprüft und in der Entscheidfindung berücksichtigt, wodurch der Grundsatz des rechtlichen Gehörs verletzt werde, vermag er daraus nichts zu seinen Gunsten abzuleiten. Entgegen den Ausführungen in der Beschwerde ging die Vorinstanz auf die Situation des Beschwerdeführers im Hinblick auf eine Rückkehr in seinen Heimatstaat im Einzelnen ein. Allein der Umstand, dass sie diese Verhältnisse abweichend vom Beschwerdeführer würdigte, vermag keine Verletzung des rechtlichen Gehörs zu bewirken. Zudem war ihm auch in dieser Hinsicht eine sachgerechte Anfechtung der verfügten Aufhebung der vorläufigen Aufnahme möglich (vgl. auch E. 6.3.3).</w:t>
      </w:r>
    </w:p>
    <w:p>
      <w:r>
        <w:rPr>
          <w:b/>
        </w:rPr>
        <w:t>E. 4.5</w:t>
      </w:r>
    </w:p>
    <w:p>
      <w:r>
        <w:t>Aufgrund des Gesagten besteht keine Veranlassung, die angefochtene Verfügung aus formellen Gründen aufzuheben und die Sache an die Vorinstanz zurückzuweisen. Der entsprechende Antrag um Rückweisung an das SEM ist daher abzuweisen.</w:t>
      </w:r>
    </w:p>
    <w:p>
      <w:r>
        <w:rPr>
          <w:b/>
        </w:rPr>
        <w:t>E. 5</w:t>
      </w:r>
    </w:p>
    <w:p>
      <w:r>
        <w:t>Gemäss Art. 84 Abs. 1 AIG prüft das SEM periodisch, ob die Voraussetzungen für die vorläufige Aufnahme noch gegeben sind (Abs. 1); es hebt sie auf und ordnet den Vollzug der Wegweisung an, wenn die Voraussetzungen nicht mehr gegeben sind (Abs. 2). Die Voraussetzungen der vorläufigen Aufnahme fallen weg, wenn der Vollzug der rechtskräftig angeordneten Wegweisung zulässig ist und es der ausländischen Person zumutbar und möglich ist, sich in ihren Heimat-, in den Herkunfts- oder in einen Drittstaat zu begeben (Art. 83 Abs. 2-4 AIG). Bezüglich der Geltendmachung von Wegweisungshindernissen gilt gemäss ständiger Praxis der gleiche Beweisstandard wie bei der Flüchtlingseigenschaft; das heisst, sie sind zu beweisen, wenn der strikte Beweis möglich ist, und andernfalls wenigstens glaubhaft zu machen.</w:t>
      </w:r>
    </w:p>
    <w:p>
      <w:r>
        <w:rPr>
          <w:b/>
        </w:rPr>
        <w:t>E. 6.1</w:t>
      </w:r>
    </w:p>
    <w:p>
      <w:r>
        <w:t>Der Beschwerdeführer machte geltend, das SEM habe nicht erwähnt, dass er in Eritrea bereits (...) Mal inhaftiert gewesen sei. Der Vollzug der Wegweisung sei aufgrund der ihm drohenden Einziehung in den Nationaldienst sowie zu befürchtender Bestrafung wegen illegal erfolgter Ausreise als unzulässig und unzumutbar zu erachten.</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6.2.1</w:t>
      </w:r>
    </w:p>
    <w:p>
      <w:r>
        <w:t>Keine Person darf in irgendeiner Form zur Ausreise in ein Land gezwungen werden, in dem ihr Leib, ihr Leben oder ihre Freiheit aus einem Grund nach Art. 3 Abs. 1 AsylG (SR 142.31) gefährdet ist oder in dem sie Gefahr läuft, zur Ausreise in ein solches Land gezwungen zu werden (Art. 5 Abs. 1 AsylG; vgl. ebenso Art. 33 Abs. 1 des Abkommens vom 28. Juli 1951 über die Rechtsstellung der Flüchtlinge [FK, SR 0.142.30]). Das Prinzip des flüchtlingsrechtlichen Non-Refoulement schützt nur Personen, welche die Flüchtlingseigenschaft erfüllen. Nachdem im Asylverfahren rechtskräftig festgestellt wurde, dass der Beschwerdeführer die Flüchtlingseigenschaft gemäss Art. 3 AsylG - und damit auch jene nach Art. 1A Abs. 2 FK - nicht erfüllt, kann der in Art. 5 AsylG verankerte Grundsatz der Nichtrückschiebung im vorliegenden Verfahren keine Anwendung finden. Insofern vermag der Beschwerdeführer aus den geltend gemachten Inhaftierungen nichts zu seinen Gunsten abzuleiten.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6.2.2</w:t>
      </w:r>
    </w:p>
    <w:p>
      <w:r>
        <w:t>Das Bundesverwaltungsgericht prüfte im Grundsatzurteil BVGE 2018 VI/4 die Zulässigkeit des Wegweisungsvollzugs bei drohender künftiger Einziehung der wegzuweisenden Person in den eritreischen Nationaldienst. Das Gericht kam zum Ergebnis, dass diese drohende Einziehung nicht zur Unzulässigkeit des Wegweisungsvollzugs gemäss Art. 83 Abs. 3 AIG führt (vgl. a.a.O. E. 6.1.7). Beim eritreischen Nationaldienst handle es sich weder um Sklaverei noch um Leibeigenschaft im Sinne von Art. 4 Abs. 1 EMRK. Die Bedingungen im Nationaldienst seien zwar als Zwangsarbeit im Sinne von Art. 4 Abs. 2 EMRK zu qualifizieren. Für die Annahme der Unzulässigkeit des Wegweisungsvollzugs reiche dies jedoch nicht aus. Vielmehr wäre hierfür erforderlich, dass durch die Einziehung in den Nationaldienst das ernsthafte Risiko einer schwerwiegenden Verletzung von Art. 4 Abs. 2 EMRK bestünde, mithin der Kerngehalt dieser Bestimmung verletzt würde. Dies sei zu verneinen. Es sei nicht davon auszugehen, es bestehe generell das ernsthafte Risiko einer krassen Verletzung des Verbots der Zwangs- und Pflichtarbeit während des Nationaldiensts (vgl. a.a.O. E. 6.1, insbes. E. 6.1.5). Gemäss Praxis des Europäischen Gerichtshofs für Menschenrechte (EGMR) müsste der Beschwerdeführer mit Blick auf Art. 3 EMRK das ernsthafte Risiko ("real risk") nachweisen, dass ihm im Falle einer Rückschiebung Folter oder unmenschliche Behandlung drohen würde (vgl. EGMR [Grosse Kammer], Saadi gegen Italien, Urteil vom 28. Februar 2008, Nr. 37201/06, §§ 124-127 m.w.H.). In Erwägung 6.1.6 des Grundsatzurteils BVGE 2018 VI/4 führte das Bundesverwaltungsgericht diesbezüglich aus, dass keine hinreichenden Belege dafür existieren würden, dass Misshandlungen und sexuelle Übergriffe im Nationaldienst derart flächendeckend stattfänden, dass jede und jeder Dienstleistende dem ernsthaften Risiko ausgesetzt wäre, selbst solche Übergriffe zu erleiden. Es besteht daher kein ernsthaftes Risiko einer Verletzung von Art. 3 EMRK im Falle einer Einziehung in den eritreischen Nationaldienst. Seinen Angaben im Asylverfahren zufolge war der Beschwerdeführer bei der Ausreise aus Eritrea minderjährig, mithin noch nicht im dienstpflichtigen Alter, und hat vor der Ausreise auch noch kein militärisches Aufgebot erhalten. Er hat sich somit vor der Ausreise nicht der Dienstpflicht entzogen. Eine künftig drohende Einberufung in den eritreischen Nationaldienst steht der Zulässigkeit des Wegweisungsvollzugs - wie vorstehend ausgeführt - nicht entgegen (vgl. BVGE 2018 VI/4 E. 6.1). In Bezug auf die illegale Ausreise ist ebenfalls auf die aktuelle Rechtsprechung zu verweisen, wonach eine Furcht vor ernsthaften Nachteilen im Sinne von Art. 3 AsylG allein aufgrund einer illegalen Ausreise objektiv nicht begründet ist. Deswegen droht dem Beschwerdeführer bei einer (freiwilligen) Rückkehr nach Eritrea kein ernsthaftes Risiko einer Inhaftierung. Damit ist das ernsthafte Risiko einer unmenschlichen Behandlung auch diesbezüglich zu verneinen (vgl. Referenzurteil des BVGer D-7898/2015 vom 30. Januar 2017 E. 5.1 und BVGE 2018 VI/4 E. 6.1.8). Schliesslich führt entgegen den Ausführungen in der Beschwerde auch das blosse Stellen eines Asylgesuchs im Ausland zu keiner entscheidrelevanten Schärfung des Risikoprofils (vgl. Urteil des BVGer D-1045/2016 vom 24. Mai 2016 E. 7.4).</w:t>
      </w:r>
    </w:p>
    <w:p>
      <w:r>
        <w:rPr>
          <w:b/>
        </w:rPr>
        <w:t>E. 6.2.3</w:t>
      </w:r>
    </w:p>
    <w:p>
      <w:r>
        <w:t>Der Vollzug der Wegweisung des Beschwerdeführers erweist sich demnach als zulässig.</w:t>
      </w:r>
    </w:p>
    <w:p>
      <w:r>
        <w:rPr>
          <w:b/>
        </w:rPr>
        <w:t>E. 6.3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6.3.1</w:t>
      </w:r>
    </w:p>
    <w:p>
      <w:r>
        <w:t>In BVGE 2018 VI/4 kam das Bundesverwaltungsgericht zum Schluss, dass eine drohende Einziehung in den eritreischen Nationaldienst nicht zur Unzumutbarkeit des Wegweisungsvollzugs führt. Dienstleistende würden nicht allein aufgrund der allgemeinen Verhältnisse im Nationaldienst in eine existenzielle Notlage geraten. Auch bestehe kein Grund zur Annahme, sie seien überwiegend wahrscheinlich dem ernsthaften Risiko ausgesetzt, Misshandlungen oder sexuelle Übergriffe zu erleiden (vgl. a.a.O. E. 6.2.3-6.2.5). Die drohende Einziehung des Beschwerdeführers in den Nationaldienst bei einer (freiwilligen) Rückkehr nach Eritrea führt damit nicht zur Unzumutbarkeit des Wegweisungsvollzugs.</w:t>
      </w:r>
    </w:p>
    <w:p>
      <w:r>
        <w:rPr>
          <w:b/>
        </w:rPr>
        <w:t>E. 6.3.2</w:t>
      </w:r>
    </w:p>
    <w:p>
      <w:r>
        <w:t>Soweit sich der Beschwerdeführer auf den Grundsatz der Einheit der Familie beruft, vermag er daraus nichts zu seinen Gunsten abzuleiten. Diesbezüglich ist vorweg auf die zutreffenden Ausführungen in dervorinstanzlichen Verfügung zu verweisen. Daran vermag nichts zu ändern, dass er die Vaterschaft des Kindes von C._______ zwischenzeitlich anerkannt hat, eine Erklärung über die gemeinsame elterliche Sorge und eine Vereinbarung über die Anrechnung der Erziehungsgutschriften vorliegen und im Hinblick auf ein Zusammenleben der Familie ein Gesuch um Kantonswechsel gestellt wurde, zumal C._______ und das gemeinsame Kind (weiterhin) über kein gefestigtes Anwesenheitsrecht in der Schweiz verfügen. Sodann stellt der Umstand, dass deren Asylverfahren vom SEM in zeitlicher Hinsicht koordiniert und gleichzeitig mit dem Aufhebungsverfahren des Beschwerdeführers unter Gewährung einer identischen Ausreisefrist abgeschlossen wurde, keine Verletzung des Grundsatzes der Einheit der Familie dar. Vielmehr ist ein solches Vorgehen bei Fallkonstellationen wie der vorliegenden angezeigt. Zudem wird die Beschwerde von C._______ und dem gemeinsamen Kind mit Urteil des Bundesverwaltungsgerichts gleichen Datums abgewiesen und ist der Wegweisungsvollzug zu koordinieren.</w:t>
      </w:r>
    </w:p>
    <w:p>
      <w:r>
        <w:rPr>
          <w:b/>
        </w:rPr>
        <w:t>E. 6.3.3</w:t>
      </w:r>
    </w:p>
    <w:p>
      <w:r>
        <w:t>Bezüglich der geltend gemachten wirtschaftlichen Verhältnisse der Familie des Beschwerdeführers ist erneut auf das bereits erwähnte Referenzurteil D-2311/2016 vom 17. August 2017 zu verweisen. Demnach ist in Eritrea weiterhin nicht von einem Krieg, Bürgerkrieg oder einer Situation allgemeiner Gewalt beziehungsweise einer generellen Unzumutbarkeit des Wegweisungsvollzugs auszugehen. Eine konkrete Gefährdung liege nicht schon deshalb vor, weil die wirtschaftliche Situation und damit die allgemeinen Lebensbedingungen schwierig seien und dort beispielsweise Wohnungsnot oder hohe Arbeitslosigkeit herrsche. Die Lebensbedingungen in Eritrea hätten sich in den vergangenen Jahren in einigen Bereichen verbessert. Zwar sei die wirtschaftliche Lage nach wie vor schwierig. Die medizinische Grundversorgung, die Ernährungssituation, der Zugang zu Wasser und zur Bildung hätten sich aber stabilisiert. Der Krieg sei seit vielen Jahren beendet und ernsthafte ethnische oder religiöse Konflikte seien nicht zu verzeichnen. Zu erwähnen seien auch die umfangreichen Zahlungen aus der Diaspora, von denen ein Grossteil der Bevölkerung profitiere. Vor diesem Hintergrund seien die erhöhten Anforderungen an den Wegweisungsvollzug gemäss bisheriger Praxis nicht mehr gerechtfertigt. Angesichts der schwierigen allgemeinen Lage des Landes müsse jedoch in Einzelfällen nach wie vor von einer Existenzbedrohung ausgegangen werden, wenn besondere Umstände vorlägen. Die Zumutbarkeit des Wegweisungsvollzugs bleibe im Einzelfall zu prüfen (vgl. a.a.O. E. 17.2). Entsprechend ist es möglich, dass die Gründe, die einst zur Anordnung einer vorläufigen Aufnahme wegen Unzumutbarkeit des Vollzugs geführt haben, durch die neue Lagebeurteilung, wonach für die Bejahung der Zumutbarkeit des Vollzugs nicht mehr das Vorliegen besonders begünstigender Umstände Bedingung sei, weggefallen sind.</w:t>
      </w:r>
    </w:p>
    <w:p>
      <w:r>
        <w:rPr>
          <w:b/>
        </w:rPr>
        <w:t>E. 6.3.4</w:t>
      </w:r>
    </w:p>
    <w:p>
      <w:r>
        <w:t>Vorliegend sind keine besonderen Umstände ersichtlich, die es als wahrscheinlich erscheinen lassen würden, dass der Beschwerdeführer im Falle einer Rückkehr nach Eritrea in eine existenziell bedrohliche Situation geraten könnte. Beim Beschwerdeführer handelt es sich um einen volljährigen jungen Mann ohne aktenkundige gesundheitliche Beschwerden. Zwar hält er sich seit mittlerweile mehr als vier Jahre hierzulande auf, seine prägenden Jahre hat er aber in Eritrea verbracht. Er hat dort die Schule besucht und verfügt über ein familiäres Beziehungsnetz. Soziale Anknüpfungspunkte sind somit gegeben. Der Einwand, seine Familie lebe in finanziell bescheidenen Verhältnissen, vermag nicht gegen die Zumutbarkeit des Vollzugs zu sprechen. Allfällige wirtschaftliche Reintegrationsschwierigkeiten vermögen dem Vollzug nicht entgegenzustehen, da blosse soziale oder wirtschaftliche Schwierigkeiten, von denen die ansässige Bevölkerung betroffen ist (bspw. Mangel an Arbeitsplätzen), keine existenzbedrohende Situation zu begründen vermögen (vgl. BVGE 2010/41 E. 8.3.6). Zudem kann der Beschwerdeführer nebst der in Eritrea absolvierten Schulbildung die in der Schweiz erworbenen Sprachkenntnisse und Arbeitserfahrungen vorweisen. Insgesamt ist mit der Vorinstanz nicht davon auszugehen, er würde, selbst wenn er die Schweiz zusammen mit seiner Partnerin und dem gemeinsamen Kind verlassen müsste, bei einer Rückkehr nach Eritrea aus individuellen Gründen wirtschaftlicher, sozialer oder gesundheitlicher Natur in eine seine Existenz gefährdende Situation geraten, die als konkrete Gefährdung im Sinne der zu beachtenden Bestimmung zu werten wäre (Art. 83 Abs. 4 AIG). Der Grad der Integration bildet grundsätzlich kein Kriterium für die Beurteilung der Zumutbarkeit des Wegweisungsvollzugs im Sinne von Art. 83 Abs. 4 AIG (vgl. BVGE 2009/52 E. 10.3; Entscheidungen und Mitteilungen der [vormaligen] Schweizerischen Asylrekurskommission [EMARK] 2006 Nr. 13 E. 3.5). Die Beurteilung einer Härtefallsituation infolge fortgeschrittener Integration im Sinne von Art. 14 Abs. 2 Bst. c AsylG fällt in die Zuständigkeit der kantonalen Migrationsbehörden (vgl. BVGE 2009/52 E. 10.3). Auf die vom Beschwerdeführer geltend gemachten Integrationsbemühungen und die diesbezüglich eingereichten Beweismittel ist deshalb nicht näher einzugehen.</w:t>
      </w:r>
    </w:p>
    <w:p>
      <w:r>
        <w:rPr>
          <w:b/>
        </w:rPr>
        <w:t>E. 6.3.5</w:t>
      </w:r>
    </w:p>
    <w:p>
      <w:r>
        <w:t>Der Vollzug der Wegweisung des Beschwerdeführers erweist sich somit im heutigen Zeitpunkt als zumutbar.</w:t>
      </w:r>
    </w:p>
    <w:p>
      <w:r>
        <w:rPr>
          <w:b/>
        </w:rPr>
        <w:t>E. 6.4</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AIG entgegen. Es obliegt daher dem Beschwerdeführer, sich bei der zuständigen Vertretung des Heimatstaats die für eine Rückkehr notwendigen Reisedokumente zu beschaffen (Art. 8 Abs. 4 AsylG, vgl. dazu auch BVGE 2008/34 E. 12). Der Vollzug der Wegweisung ist damit auch als möglich zu bezeichnen (Art. 83 Abs. 2 AIG).</w:t>
      </w:r>
    </w:p>
    <w:p>
      <w:r>
        <w:rPr>
          <w:b/>
        </w:rPr>
        <w:t>E. 6.5</w:t>
      </w:r>
    </w:p>
    <w:p>
      <w:r>
        <w:t>Andere Gründe, welche die Aufhebung der vorläufigen Aufnahme als unverhältnismässig erscheinen liessen (vgl. BVGE 2007/32 E. 3.7.5), sind nicht ersichtlich. Der in diesem Zusammenhang vom Beschwerdeführer erhobene Vorwurf, die Vorinstanz habe bei der Prüfung der Integration ihr Ermessen missbraucht, geht fehl. Die diesbezüglich von der Vorinstanz vorgenommene Intressenabwägung ist nicht zu beanstanden. Allein im Umstand, dass sie abweichend von der Einschätzung durch den Beschwerdeführer ausgefallen ist, lässt sich kein Ermessensmissbrauch erblicken. Auf die in der Beschwerde geübte Kritik am Integrationsprozess im Rahmen des Asylverfahrens ist nicht weiter einzugehen.</w:t>
      </w:r>
    </w:p>
    <w:p>
      <w:r>
        <w:rPr>
          <w:b/>
        </w:rPr>
        <w:t>E. 6.6</w:t>
      </w:r>
    </w:p>
    <w:p>
      <w:r>
        <w:t>Zusammenfassend ist festzustellen, dass die Vorinstanz den Wegweisungsvollzug zum heutigen Zeitpunkt zutreffend als zulässig, zumutbar und möglich erachtet und die vorläufige Aufnahme damit zu Recht aufgehoben hat. Eine Weiterführung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und angemessen ist (Art. 112 Abs. 1 AIG i.V.m. Art. 49 VwVG). Die Beschwerde ist abzuweisen.</w:t>
      </w:r>
    </w:p>
    <w:p>
      <w:r>
        <w:rPr>
          <w:b/>
        </w:rPr>
        <w:t>E. 8.1</w:t>
      </w:r>
    </w:p>
    <w:p>
      <w:r>
        <w:t>Mit dem vorliegenden Urteil ist das Beschwerdeverfahren abgeschlossen, womit der Antrag um Verzicht auf die Erhebung eines Kostenvorschusses gegenstandslos geworden ist.</w:t>
      </w:r>
    </w:p>
    <w:p>
      <w:r>
        <w:rPr>
          <w:b/>
        </w:rPr>
        <w:t>E. 8.2</w:t>
      </w:r>
    </w:p>
    <w:p>
      <w:r>
        <w:t>Eine Partei, die nicht über die erforderlichen Mittel verfügt, wird auf Antrag hin von der Bezahlung der Verfahrenskosten befreit, sofern ihr Begehren nicht aussichtslos erscheint (Art. 65 Abs. 1 VwVG). Dabei verfügt sie dann nicht über die erforderlichen Mittel, wenn sie ohne Beeinträchtigung des notwendigen Lebensunterhaltes die Prozesskosten nicht zu bestreiten vermag. Eine Beschwerde gilt dann als aussichtslos, wenn die Gewinnaussichten beträchtlich geringer sind als die Verlustgefahren und deshalb kaum als ernsthaft bezeichnet werden können (vgl. BGE 139 III 475). Für die Beurteilung der Prozesschancen ist eine summarische Prüfung vorzunehmen. In casu ist die prozessuale Bedürftigkeit des Beschwerdeführers nachgewiesen. Gleichzeitig müssen die Beschwerdebegehren zum Zeitpunkt der Einreichung als nicht aussichtslos bezeichnet werden. Demnach ist das Gesuch um Gewährung der unentgeltlichen Prozessführung gutzuheissen und auf die Erhebung von Verfahrenskosten zu verzichten.</w:t>
      </w:r>
    </w:p>
    <w:p>
      <w:r>
        <w:rPr>
          <w:b/>
        </w:rPr>
        <w:t>E. 8.3</w:t>
      </w:r>
    </w:p>
    <w:p>
      <w:r>
        <w:t>Nachdem der Antrag auf unentgeltliche Prozessführung gutgeheissen wurde und das Bundesverwaltungsgericht nach Art. 102m Abs. 1 Bst. c AsylG der asylsuchenden Person, welche von der Bezahlung der Verfahrenskosten befreit wurde, auf Antrag eine amtliche Rechtsbeiständin oder einen amtlichen Rechtsbeistand bestellt, ist auch das Gesuch um Gewährung der unentgeltlichen Rechtsverbeiständung gutzuheissen und lic. iur. Kathrin Stutz als amtliche Rechtsbeiständin des Beschwerdeführers einzusetzen. Ihr ist ein amtliches Honorar zu entrichten.</w:t>
      </w:r>
    </w:p>
    <w:p>
      <w:r>
        <w:rPr>
          <w:b/>
        </w:rPr>
        <w:t>E. 8.4</w:t>
      </w:r>
    </w:p>
    <w:p>
      <w:r>
        <w:t>Bei amtlicher Vertretung geht das Bundesverwaltungsgericht in der Regel von einem Stundenansatz von Fr. 200.- bis Fr. 220.- für Anwältinnen und Anwälte und Fr. 100.- bis Fr. 150.- für nicht-anwaltliche Vertreterinnen und Vertreter aus (vgl. Art. 12 i.V.m. Art. 10 Abs. 2 des Reglements vom 21. Februar 2008 über die Kosten und Entschädigungen vor dem Bundesverwaltungsgericht [VGKE, SR 173.320.2]). Es wurde keine Kostennote eingereicht, weshalb die notwendigen Parteikosten aufgrund der Akten zu bestimmen sind (Art. 14 Abs. 2 in fine VGKE). Unter Berücksichtigung der erwähnten Stundenansätze ist das Honorar demnach auf insgesamt Fr. 1'000.- (inkl. sämtlicher Auslagen) zu bestimmen und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