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D-6782/2019 vom 11. März 2020</w:t>
      </w:r>
    </w:p>
    <w:p>
      <w:r>
        <w:t>Bundesverwaltungsgericht, 2020-03-11, DE</w:t>
      </w:r>
    </w:p>
    <w:p>
      <w:r>
        <w:rPr>
          <w:b/>
        </w:rPr>
        <w:t xml:space="preserve">Quelle: </w:t>
      </w:r>
      <w:r>
        <w:t>https://mcp.opencaselaw.ch/entscheid/bvger_D-6782_2019</w:t>
      </w:r>
    </w:p>
    <w:p>
      <w:r>
        <w:t>FR: TAF D-6782/2019 du 11 mars 2020</w:t>
      </w:r>
    </w:p>
    <w:p>
      <w:r>
        <w:t>IT: TAF D-6782/2019 del 11 marzo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das SEM habe den Grundsatz von Treu und Glauben sowie den Untersuchungsgrundsatz verletzt beziehungsweise den Sachverhalt unrichtig oder unvollständig festgestellt. Diese verfahrensrechtlichen Rügen sind vorab zu prüfen.</w:t>
      </w:r>
    </w:p>
    <w:p>
      <w:r>
        <w:rPr>
          <w:b/>
        </w:rPr>
        <w:t>E. 4.1.1</w:t>
      </w:r>
    </w:p>
    <w:p>
      <w:r>
        <w:t>Hinsichtlich des Grundsatzes von Treu und Glauben geht es einerseits um die Frage, wie weit sich der Private auf eine im Widerspruch zum geltenden Recht stehende behördliche Auskunft verlassen kann, und andererseits sollen die Behörden nicht ohne sachlichen Grund einen einmal in einer Sache eingenommenen Standpunkt wechseln können (vgl. BGE 138 I 49 E. 8.3.1; Tschannen/Zimmerli/Müller, Allgemeines Verwaltungsrecht, 4. Aufl. 2014, § 22 Rz. 1 ff. und 21 f.). Das gerügte Verhalten des SEM, wonach der Beschwerdeführer mit geringer Schulbildung anlässlich der BzP erst ganz am Ende zu den zentralen asylrelevanten Fragen zu Wort gekommen sei, die Asylgründe lediglich auf einer Seite protokolliert worden seien und er zu Beginn der BzP darauf hingewiesen worden sei, nur die wichtigsten Fluchtvorbringen zu nennen, liegt offensichtlich nicht im Anwendungsbereich dieses Grundsatzes.</w:t>
      </w:r>
    </w:p>
    <w:p>
      <w:r>
        <w:rPr>
          <w:b/>
        </w:rPr>
        <w:t>E. 4.1.2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Soweit der Beschwerdeführer in der (in E. 4.1.1, 2. Satz hievor) dargelegten Art und Weise der Durchführung der BzP eine Verletzung der Abklärungspflicht erblickt, kann dieser Ansicht nicht beigepflichtet werden. Die BzP dient in erster Linie der Feststellung der Personalien und des Reiseweges; die Asylgründe werden - in aller Regel erst gegen Ende der Befragung - in summarischer Form erhoben (vgl. Art. 26 Abs. 3 aAsylG). Der Beschwerdeführer verfügt sodann nicht über eine bloss geringe Schulbildung, wie er in seiner Rechtsmitteleingabe zu suggerieren versucht. Vielmehr besuchte er während (Nennung Dauer) den Schulunterricht. Es bestehen keine Anhaltspunkte, dass er in verstandesmässiger Hinsicht oder aus anderen Gründen nicht befähigt gewesen wäre, sich erst gegen Ende der BzP zu seinen Asylgründen zu äussern. Es sind überdies keine Umstände ersichtlich, die an der Verwertbarkeit des Protokolls der BzP irgendwelche Zweifel aufkommen lassen würden. Insbesondere erweist sich sein Einwand, er sei anlässlich der BzP wiederholt in seinem Rede- und Gedankenfluss unterbrochen und dadurch an der Darlegung weiterer Details gehindert worden, als nicht stichhaltig, zumal sich weder aus dem protokollierten Inhalt noch aus dem Verlauf der BzP irgendwelche Bemerkungen oder Auffälligkeiten entnehmen lassen. Der Beschwerdeführer bestätigte denn auch am Schluss der BzP nach Rückübersetzung mit seiner Unterschrift, dass das Protokoll seinen Aussagen und der Wahrheit entspricht, ohne dass er von der Möglichkeit Gebrauch machte, im Rahmen der Frage zu Ziffer 9.01 Zusatzbemerkungen anzubringen (vgl. act. A5/12, S. 9). Soweit der Beschwerdeführer - unter dem Titel einer unrichtigen beziehungsweise unvollständigen Feststellung des Sachverhalts - die inkorrekte Würdigung des psychosozialen Kontextes bezüglich Afghanistan im Zusammenhang mit der geltend gemachten Rekrutierung und sexuellen Einschüchterungen durch die Taliban rügt, stellt alleine die Tatsache, dass die Vorinstanz aus sachlichen Gründen zu einer anderen Würdigung der Vorbringen gelangt, als vom Beschwerdeführer gefordert, keine unrichtige oder unvollständige Sachverhaltsfeststellung dar. Diesbezüglich vermengt der Beschwerdeführer die Frage der Feststellung des Sachverhalts mit der Frage der rechtlichen Würdigung der Sache.</w:t>
      </w:r>
    </w:p>
    <w:p>
      <w:r>
        <w:rPr>
          <w:b/>
        </w:rPr>
        <w:t>E. 4.2</w:t>
      </w:r>
    </w:p>
    <w:p>
      <w:r>
        <w:t>Zusammenfassend erweisen sich die formellen Rügen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Das SEM führte zur Begründung des ablehnenden Asylentscheids aus, die Asylvorbringen des Beschwerdeführers würden weder die Anforderungen an die Glaubhaftigkeit gemäss Art. 7 AsylG noch diejenigen an die Flüchtlingseigenschaft gemäss Art. 3 AsylG erfüllen. Im Einzelnen hielt es fest, das Vorbringen, wonach der Beschwerdeführer Afghanistan wegen der Bedrohung durch die Taliban verlassen habe, sei als unglaubhaft einzustufen, zumal dieses als nachgeschoben und krass widersprüchlich qualifiziert werden müsse. Nachdem der Beschwerdeführer in der BzP persönliche Probleme mit den Taliban explizit verneint habe, habe er in der Anhörung einen gänzlich anderen Sachverhalt vorgetragen und geltend gemacht, er habe bereits Probleme während des Aufenthalts in B._______ gehabt und er sei auch in Kabul von den Taliban bedroht worden. Er sei ausserstande gewesen, für dieses Aussageverhalten eine plausible Erklärung abzugeben. Seine stereotype Begründung, wonach er nur kurz habe erzählen können, ein Übersetzungsfehler vorliegen müsse und er unterbrochen worden sei, als er weitere Details habe schildern wollen, vermöge nicht zu überzeugen. Die BzP sei verhältnismässig ausführlich ausgefallen und der Beschwerdeführer habe die Richtigkeit des Protokolls anlässlich der Rückübersetzung mit seiner Unterschrift bestätigt. Er müsse sich daher bei seinen Aussagen behaften lassen. Vielmehr entstehe der Eindruck, dass er durch die zusätzlichen Vorbringen in der Anhörung habe versuchen wollen, seine Chancen auf eine Asylgewährung zu erhöhen. Dies sei ihm nicht gelungen, könne doch die Schilderung sämtlicher relevanter Ereignisse bereits bei der Erstbefragung erwartet werden, wenn vor seiner Ausreise tatsächlich eine konkrete Bedrohung an Leib und Leben bestanden hätte. Aus den eingereichten Beweismitteln könne er nichts zu seinen Gunsten ableiten. Sowohl die (Nennung Beweismittel) seien handgeschriebene Dokumente, die in Kopie eingereicht worden seien, und ebenso leicht gefälscht wie käuflich erworben werden könnten. Diese seien daher ohne Beweiswert. Die übrigen, aus der Schweiz stammenden Beweismittel stünden in keinem Zusammenhang zu den Asylvorbringen. Sodann sei der Hinweis auf die allgemein schlechte Sicherheitslage in Afghanistan asylirrelevant. Von der allgemeinen Lage seien alle Bewohner gleichermassen betroffen, weshalb sie in keinem konkreten Zusammenhang zu seiner Person stehe.</w:t>
      </w:r>
    </w:p>
    <w:p>
      <w:r>
        <w:rPr>
          <w:b/>
        </w:rPr>
        <w:t>E. 6.2</w:t>
      </w:r>
    </w:p>
    <w:p>
      <w:r>
        <w:t>In der Rechtsmitteleingabe äusserte sich der Beschwerdeführer in materieller Hinsicht einlässlich zum Begriff der Glaubhaftigkeit respektive der Frage der Glaubwürdigkeit im Asylverfahren. Weiter hielt er fest, dass das SEM den Beweisschwierigkeiten im Verfahren keine Rechnung trage, wenn es ohne zwingenden Grund Ausführungen als zu vage oder zu oberflächlich bezeichne, ohne dass entsprechend intensive Nachfragen gestellt worden wären. Zudem habe bereits die Geschäftsprüfungskommission (GPK) des Nationalrates die Praxis, wonach bei der Begründung von Asylentscheiden Widersprüche zwischen der Erstbefragung und der späteren Anhörung herangezogen würden, kritisiert. Für die Beurteilung der Glaubhaftigkeit sei auf die objektivierte Sicht eines verständigen Dritten abzustellen. Hinsichtlich des Vorhalts nachgeschobener Asylvorbringen wendete der Beschwerdeführer ein, der Zweck der BzP und der Anhörung sei jeweils ein gänzlich anderer, weshalb ihm aufgrund unterschiedlicher Aussagen kein Nachteil erwachsen könne. So diene die BzP naturgemäss lediglich der Triage und dem Entscheid, wie das Verfahren weiter zu führen sei. Zudem habe man ihm dort zu verstehen gegeben, keine weiterführenden Ausführungen zu machen. Ausserdem schaffe die afghanische Kultur der Höflichkeit, insbesondere bei einer Behördenvorsprache in einem fremden Land, ein zusätzliches Klima der Zurückhaltung. Eine objektive Lektüre der beiden Befragungsprotokolle ergebe in Berücksichtigung der vorgenannten Umstände, dass er seine Flüchtlingseigenschaft habe glaubhaft machen können. Im Weiteren setze sich die Vorinstanz bei der Relevanzprüfung nicht damit auseinander, dass er nicht blosse Allgemeinplätze von sich gegeben, sondern konkret die Bedrohungen und sexuellen Einschüchterungen durch die Taliban benannt habe.</w:t>
      </w:r>
    </w:p>
    <w:p>
      <w:r>
        <w:rPr>
          <w:b/>
        </w:rPr>
        <w:t>E. 7.1</w:t>
      </w:r>
    </w:p>
    <w:p>
      <w:r>
        <w:t>Die Ausführungen der Vorinstanz in der angefochtenen Verfügung sind nicht zu beanstanden, weshalb zunächst auf diese zu verweisen ist. Auch das Gericht erachtet die Asylvorbringen des Beschwerdeführers aufgrund nachgeschobener und widersprüchlicher Aussagen einerseits als unglaubhaft und andererseits in Ermangelung einer ihn betreffenden persönlichen Bedrohung als asylirrelevant.</w:t>
      </w:r>
    </w:p>
    <w:p>
      <w:r>
        <w:rPr>
          <w:b/>
        </w:rPr>
        <w:t>E. 7.1.1</w:t>
      </w:r>
    </w:p>
    <w:p>
      <w:r>
        <w:t>Gemäss ständiger Rechtsprechung ist es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D-3114/2018 vom 28. Juni 2019 E. 5.1 m.w.H; Entscheidungen und Mitteilungen der Schweizerischen Asylrekurskommission [EMARK] 1993 Nr. 3). In der angefochtenen Verfügung hat sich das SEM nicht in unzulässiger Weise auf das Protokoll der BzP abgestützt und zu Recht angeführt, dass sich der Beschwerdeführer im Gegensatz zur späteren Anhörung zum Bestehen einer ihn persönlich betreffenden Bedrohung und Verfolgung durch die Taliban - sowohl in B._______ als auch in Kabul - entscheidend widersprochen hat (vgl. act. A5/12, S. 8; A24/14, S. 6, F36 ff.). Der Beschwerdeführer vermag in der Rechtsmitteleingabe mit Blick auf dieses Aussageverhalten keine plausiblen Erklärungen zu seiner Entlastung vorzubringen (vgl. act. A24/14, S. 11, F71 ff.; vgl. auch E. 4.1.2 hievor). Das SEM hat - entgegen der in der Beschwerde vertretenen Ansicht - dem Protokoll der BzP keine unrechtmässige Bedeutung beigemessen. Vielmehr hat die Vorinstanz aus den zentralen Aussagen des Beschwerdeführers in der BzP, er sei wegen der schlechten Sicherheitslage am Herkunftsort B._______, dem Gefühl einer Unsicherheit und der psychischen Belastung als Folge eines Attentats auf dem Markt in Kabul im Jahr (...) aus Afghanistan ausgereist, zu Recht auf einen diametralen Widerspruch gegenüber der Anhörung - wo er seine Ausreisegründe im Wesentlichen mit Aufdringlichkeiten und der (tödlichen) Bedrohung durch die Taliban begründete - schloss.</w:t>
      </w:r>
    </w:p>
    <w:p>
      <w:r>
        <w:rPr>
          <w:b/>
        </w:rPr>
        <w:t>E. 7.1.2</w:t>
      </w:r>
    </w:p>
    <w:p>
      <w:r>
        <w:t>Bezüglich der Rüge einer fehlenden Prüfung der Asylrelevanz ist darauf hinzuweisen, dass nach der gesetzlichen Konzeption bei Asylgesuchen die Gesuchsteller verpflichtet sind, die Flüchtlingseigenschaft nachzuweisen oder zumindest glaubhaft zu machen (vgl. Art. 7 Abs. 1 AsylG). Gelingt es den Gesuchstellern jedoch nicht, auch nur die herabgesetzten Beweisanforderungen der Glaubhaftmachung der Flüchtlingseigenschaft zu erfüllen, so ist die Vorinstanz logischerweise nicht gehalten, die ohnehin nicht glaubhaften Schilderungen noch zusätzlich auf ihre Asylrelevanz zu prüfen. Das SEM hat demnach folgerichtig im angefochtenen Entscheid darauf verzichtet, die geltend gemachte Verfolgung durch die Taliban auch noch auf ihre Asylrelevanz zu prüfen, da sich die Schilderungen bereits als unglaubhaft erwiesen (vgl. act. A27/8, S. 4). Sodann ist das Vorbringen an der Anhörung, die Taliban hätten mit ihm eines Abends in B._______ "Bacha Bazi" gemacht und ihn "berührt und angefasst" (vgl. act. 24/14, S. 6, F36), auch deshalb als unglaubhaft zu erachten, weil unter den Taliban sowohl Homosexualität als auch "Bacha Bazi" verboten war (vgl. Auskunft der Schweizerischen Flüchtlingshilfe (SFH) Länderanalyse, Afghanistan: Bacha Bazi, vom 11. März 2013, S. 3). Nachdem die geltend gemachte Verfolgung und Bedrohung durch die Taliban vorliegend als unglaubhaft zu qualifizieren ist, ist der Hinweis in der Rechtsmitteleingabe, dass der afghanische Staat nicht in der Lage sei, seine Bevölkerung zu schützen, wenn wie hier ein junger Mann zum Dienst bei den Taliban gezwungen werde oder auf deren Todesliste stehe, als nicht stichhaltig zu erachten.</w:t>
      </w:r>
    </w:p>
    <w:p>
      <w:r>
        <w:rPr>
          <w:b/>
        </w:rPr>
        <w:t>E. 7.1.3</w:t>
      </w:r>
    </w:p>
    <w:p>
      <w:r>
        <w:t>Weiter erweist sich das Vorbringen des Beschwerdeführers, wonach er Afghanistan (auch) wegen der allgemein schlechten Sicherheitslage verlassen habe, um eine alle Bewohner gleichermassen treffende Realität im Kontext der bewaffneten Auseinandersetzungen in seiner Heimat, weshalb diesem Vorbringen keine Asylrelevanz im Sinne von Art. 3 AsylG beigemessen werden kann.</w:t>
      </w:r>
    </w:p>
    <w:p>
      <w:r>
        <w:rPr>
          <w:b/>
        </w:rPr>
        <w:t>E. 7.1.4</w:t>
      </w:r>
    </w:p>
    <w:p>
      <w:r>
        <w:t>Die vom Beschwerdeführer bei der Vorinstanz eingereichten Beweismittel vermögen an dieser Erkenntnis nichts zu ändern, da sie lediglich in Kopie vorliegen. Aufgrund deren leichten Manipulierbarkeit kommt ihnen deshalb keine rechtserhebliche Beweiskraft zu.</w:t>
      </w:r>
    </w:p>
    <w:p>
      <w:r>
        <w:rPr>
          <w:b/>
        </w:rPr>
        <w:t>E. 7.2</w:t>
      </w:r>
    </w:p>
    <w:p>
      <w:r>
        <w:t>Die Vorinstanz hat die Flüchtlingseigenschaft daher im Ergebnis zutreffend verneint und das Asylgesuch des Beschwerdeführers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Beschwerdeführenden nach Afghanistan ist demnach unter dem Aspekt von Art. 5 AsylG rechtmässig.</w:t>
      </w:r>
    </w:p>
    <w:p>
      <w:r>
        <w:rPr>
          <w:b/>
        </w:rPr>
        <w:t>E. 9.2.2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des Beschwerdeführers noch aus den Akten Anhaltspunkte dafür, dass er für den Fall einer Ausschaffung nach Kabul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hat sich die Sicherheitslage weiter verschlechtert, die allgemeine Menschenrechtssituation in Kabul lässt den Wegweisungsvollzug zum heutigen Zeitpunkt jedoch nicht als unzulässig erscheinen, da jedenfalls dort nicht von einer derart desolaten Sicherheitslage ausgegangen werden muss, dass die hohen Anforderungen des "real risk" einer unmenschlichen Behandlung erfüllt wären.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Das Bundesverwaltungsgericht hat im Referenzurteil D-5800/2016 vom 13. Oktober 2017 eine ausführliche Lageanalyse zur Situation in der afghanischen Hauptstadt Kabul vorgenommen (vgl. E. 6.3 ff.).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w:t>
      </w:r>
    </w:p>
    <w:p>
      <w:r>
        <w:rPr>
          <w:b/>
        </w:rPr>
        <w:t>E. 9.3.2</w:t>
      </w:r>
    </w:p>
    <w:p>
      <w:r>
        <w:t>Angesichts der Schulbildung und der Berufserfahrungen des Beschwerdeführers sowie eines bestehenden familiären und sozialen Beziehungsnetzes - in Kabul leben (Nennung Beziehungsnetz) (vgl. act. A24 F14 ff., A5 Pt. 3) - ist auf der Grundlage der Überlegungen des SEM in der angefochtenen Verfügung (vgl. act. A27/8, S. 5, Ziff. 2) zu schliessen, dass hinsichtlich des Vollzugs der Wegweisung nach Kabul besonders begünstigende Umstände vorliegen. Daran vermag die dargelegte und erkennbare Integration des Beschwerdeführers in der Schweiz nichts zu ändern. Nachdem der Beschwerdeführer in der Rechtsmitteleingabe den Ausführungen der Vorinstanz zum Vollzug der Wegweisung nichts Substanzielles entgegenhält, kann zur Vermeidung von Wiederholungen auf die detaillierten Ausführungen des SEM verwiesen werden.</w:t>
      </w:r>
    </w:p>
    <w:p>
      <w:r>
        <w:rPr>
          <w:b/>
        </w:rPr>
        <w:t>E. 9.3.3</w:t>
      </w:r>
    </w:p>
    <w:p>
      <w:r>
        <w:t>Nach dem Gesagten erweist sich der Vollzug der Wegweisung des Beschwerdeführers nach Kabul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3. Februar 2020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