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D-6781/2014 vom 5. August 2015</w:t>
      </w:r>
    </w:p>
    <w:p>
      <w:r>
        <w:t>Bundesverwaltungsgericht, 2015-08-05, DE</w:t>
      </w:r>
    </w:p>
    <w:p>
      <w:r>
        <w:rPr>
          <w:b/>
        </w:rPr>
        <w:t xml:space="preserve">Quelle: </w:t>
      </w:r>
      <w:r>
        <w:t>https://mcp.opencaselaw.ch/entscheid/bvger_D-6781_2014</w:t>
      </w:r>
    </w:p>
    <w:p>
      <w:r>
        <w:t>FR: TAF D-6781/2014 du 5 août 2015</w:t>
      </w:r>
    </w:p>
    <w:p>
      <w:r>
        <w:t>IT: TAF D-6781/2014 del 5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1 und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negativen Asylentscheids führte die Vorinstanz im Wesentlichen aus, dass am Wahrheitsgehalt des Vorbringens des Beschwerdeführers, er sei in Äthiopien inhaftiert worden und schliesslich geflüchtet, aufgrund gravierender Widersprüche erhebliche Zweifel anzubringen seien. So würden sich seine Aussagen bei der Befragung zur Person und der Bundesanhörung in diversen grundlegenden Punkten unterscheiden. Zudem erwecke es ein gewisses Erstaunen, dass der Beschwerdeführer den angeblich zweiten Gefängnisaufenthalt - der notabene über zwei Jahre gedauert haben solle - bei der Erstbefragung mit keinem Wort erwähnt habe. Damals habe er als das fluchtauslösende Ereignis geltend gemacht, er sei der Aufforderung zur Sitzungsteilnahme zweimal nicht gefolgt, da er arbeitshalber nach K._______ gegangen sei und deswegen bei einer dritten Missbilligung ernsthafte Konsequenzen zu fürchten gehabt hätte (vgl. A6 S. 8). Bei der vertieften Bundesanhörung habe er hingegen vorgebracht, er sei nach dem ersten Gefängnisaufenthalt nach L._______ zu seiner Tante gereist (vgl. A28 F120). Im April 2008 sei er dann dort erneut von den äthiopischen Behörden aufgesucht und wegen der zweimaligen Missachtung der Aufforderung der Sitzungsteilnahme festgenommen worden (vgl. A28 F128). Dass er diese zweite und deutlich längere Inhaftierung bei der Erstbefragung nicht vorgebracht habe, lasse seine diesbezüglichen Schilderungen als nachgeschoben erscheinen. Gegenüber seinen Aussagen zu den Gefängnisaufenthalten seien demzufolge ernsthafte Vorbehalte anzubringen. Ferner seien Zweifel an der angeblichen politischen Tätigkeit in Äthiopien anzubringen. Diesbezüglich habe der Beschwerdeführer bei der Befragung angegeben, er sei im Jahr 2002 oder 2003 der Partei "M._______" beigetreten, habe dort als einfaches Mitglied jedoch keine bestimmte Funktion innegehabt und lediglich mitgeholfen (vgl. A6 S. 8). Bei der Bundesanhörung habe er indessen gemeint, er sei Mitglied der Partei "N._______", kurz (...), gewesen und habe dort die Funktion der Neuanwerbung, Registration von Mitgliedern und der Organisation von Treffen übernommen (vgl. A28 F78/160). Die Tatsache, dass er seine angebliche Partei bei beiden Anhörungen unterschiedlich angegeben habe, erwecke ein gewisses Erstaunen, da nicht davon auszugehen sei, dass eine politisch interessierte und engagierte Person den Namen der eigenen Partei verwechsle. Durch seine Aussage, wonach die "M._______" die (...)-Partei sei, sich gegen das eigene Volk stelle und es umbringe (vgl. A28 F165), habe er die Vorbehalte gegenüber seinen Aussagen zusätzlich erhärtet. Die vom Beschwerdeführer geltend gemachte Verfolgung durch die äthiopischen Behörden vermöge den Anforderungen an die Glaubhaftigkeit gemäss Art. 7 AsylG nicht zu genügen. Deshalb erübrige sich eine Prüfung der Asylrelevanz seines Vorbringens. Hinsichtlich der exilpolitischen Tätigkeit in der Schweiz sei zu bemerken, dass der Beschwerdeführer im Rahmen seines Asylverfahrens keine politisch motivierte Verfolgung durch die äthiopischen Behörden habe glaubhaft machen können. Es bestehe somit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Zusammenfassend sei festzustellen, dass die vorgebrachten subjektiven Nachfluchtgründe den Anforderungen an die Flüchtlingseigenschaft gemäss Art. 3 AsylG nicht standhielten. Der Beschwerdeführer erfülle infolgedessen die Flüchtlingseigenschaft nicht, so dass sein Asylgesuch abzulehnen sei. Den Wegweisungsvollzug erachtete die Vorinstanz als zulässig, zumutbar und möglich.</w:t>
      </w:r>
    </w:p>
    <w:p>
      <w:r>
        <w:rPr>
          <w:b/>
        </w:rPr>
        <w:t>E. 5.2</w:t>
      </w:r>
    </w:p>
    <w:p>
      <w:r>
        <w:t>In der Rechtsmitteleingabe wird im Wesentlichen an der Glaubhaftigkeit der Vorbringen festgehalten und geltend gemacht, im Schreiben der Polizeistation H._______ vom 30. Januar 2003 würden einige Eckdaten der Schilderungen des Beschwerdeführers bestätigt. Es handle sich dabei um einen starken Beleg für seine Glaubwürdigkeit. Im Weiteren wird darauf hingewiesen, dass Angehörige der Ethnie Oromo seit längerer Zeit vom äthiopischen Staat unterdrückt würden. Wie dem Gericht bekannt sei, verfolge die Regierung politische Oppositionelle in extremer Art und Weise. Der Beschwerdeführer sei in seinem Heimatland wegen seiner politischen Anschauung an Leib und Leben und in seiner Freiheit gefährdet, weshalb er die Flüchtlingseigenschaft im Sinne von Art. 3 AsylG erfülle. Hinsichtlich der geltend gemachten subjektiven Nachfluchtgründe wird namentlich ausgeführt, der Beschwerdeführer sei bereits in Äthiopien im Blickfeld der Behörden gewesen, weshalb auch eine geringere exilpolitische Tätigkeit die Gefahr verstärke, im Heimatland bei einer Rückweisung verfolgt zu werden. Demzufolge erfülle der Beschwerdeführer die Flüchtlingseigenschaft gemäss der Flüchtlingskonvention. Nebst der Zuerkennung der Flüchtlingseigenschaft sei gestützt auf Art. 83 Abs. 8 AuG (SR 142.20) die vorläufige Aufnahme zu verfügen. Der Vollzug der Wegweisung sei unzulässig und unzumutbar. Auf weitere Vorbringen wird - soweit entscheidwesentlich - in den nachfolgenden Erwägungen eingegangen.</w:t>
      </w:r>
    </w:p>
    <w:p>
      <w:r>
        <w:rPr>
          <w:b/>
        </w:rPr>
        <w:t>E. 5.3.1</w:t>
      </w:r>
    </w:p>
    <w:p>
      <w:r>
        <w:t>Eine umfassende Durchsicht der Akten lässt vorliegend darauf schliessen, dass die Glaubhaftigkeit der Asylvorbringen ernsthaft zu bezweifeln ist. So gab der Beschwerdeführer anlässlich der Befragung zur Person an, sein Vater sei im Januar beziehungsweise September 2007 inhaftiert worden, ihn selbst habe man im Dezember 2007 oder Januar 2008 inhaftiert (vgl. A6 S. 8 Ziff. 7.02). Im Rahmen der Anhörung zu den Asylgründen machte er demgegenüber geltend, er sei im Mai 2007 gefangen genommen worden (vgl. A28 S. 7 F72). Sein Erklärungsversuch, er habe bei der Befragung nicht von Dezember 2007 beziehungsweise Januar 2008 gesprochen (vgl. A28 S. 16 F157), ist vor dem Hintergrund, dass er die Richtigkeit des Protokolls unterschriftlich bestätigte (vgl. A6 S. 9), als unbehelfliche Schutzbehauptung zu qualifizieren. Im Weiteren erstaunt es, dass er sich an das Datum seiner Freilassung nicht erinnern konnte, will er doch die rund dreimonatige Haft mit gefesselten Händen und Füssen verbracht haben (vgl. A6 S. 9). Darüber hinaus fällt ins Gewicht, dass der Beschwerdeführer erst anlässlich der Anhörung vorbrachte, man habe ihn im April 2008 in L._______ festgenommen und für rund zwei Jahre und drei Monate ins Gefängnis O._______ gebracht (vgl. A28 S. 13 F129/130). Zumal diese erneute Haft wesentlich länger gedauert haben soll als die frühere und der Beschwerdeführer angeblich seit der Flucht aus dem Gefängnis gesucht wird, wäre zu erwarten gewesen, dass er diese Haft bereits bei der Befragung zur Person erwähnt hätte. Das BFM hat die entsprechenden Vorbringen somit zu Recht als nachgeschoben bewertet. Der in der Beschwerde geäusserte Einwand, wonach die Vorinstanz den Beschwerdeführer auch offen danach hätte fragen können, was er denn zwischen der ersten Freilassung im August 2007 und seiner Ausreise gemacht habe, läuft offensichtlich ins Leere, zumal von einem Asylsuchenden erwartet werden darf, dass er alle für sein Gesuch wesentlichen Vorkommnisse bei der ersten sich ihm bietenden Gelegenheit von sich aus zur Sprache bringt. Das Argument, der Beschwerdeführer sei von den Ereignissen im Heimatland traumatisiert und habe sich nicht an alle Daten genau erinnern können, vermag ebenso wenig zu überzeugen. Des Weiteren ist nicht ersichtlich, weshalb er das auf Beschwerdeebene neu eingereichte angebliche Schreiben der Polizeistation H._______ vom 30.01.2003 (nach europäischem Kalender: 10. Oktober 2010) nicht bereits im erstinstanzlichen Verfahren zur Untermauerung seiner Vorbringen eingereicht hat. Schliesslich ist darauf hinzuweisen, dass auch die vom Beschwerdeführer anlässlich der Befragung und der Anhörung gemachten unterschiedlichen Angaben zum Ausreisezeitpunkt (vgl. A6 S. 6 Ziff. 5.01, A28 S. 16 F156) bei der Beurteilung zu berücksichtigen sind, zumal sich die Schilderung zum Reiseweg negativ auf die Glaubhaftigkeit der geltend gemachten Verfolgung auswirkt (vgl. Entscheidungen und Mitteilungen der Schweizerischen Asylrekurskommission [EMARK] 1998 Nr. 17 E. 4b S. 150). Nachdem sich die Asylvorbringen als unglaubhaft erwiesen haben, ist - entgegen anderslautender Einschätzung - nicht davon auszugehen, dass der Beschwerdeführer in der Heimat wegen seiner politischen Anschauung einer asylrelevanten Gefährdung ausgesetzt sein könnte. Bei dieser Sachlage ist auch nicht erkennbar, inwiefern der vorliegende Sachverhalt ungenügend festgestellt worden sein sollte. Der Antrag auf Rückweisung der Sache an die Vorinstanz zur rechtsgenüglichen Sachverhaltsabklärung und neuen Entscheidung wird infolgedessen abgewiesen. Zur Vermeidung von Wiederholungen kann im Übrigen auf die zutreffenden Erwägungen in der angefochtenen Verfügung verwiesen werden.</w:t>
      </w:r>
    </w:p>
    <w:p>
      <w:r>
        <w:rPr>
          <w:b/>
        </w:rPr>
        <w:t>E. 5.3.2</w:t>
      </w:r>
    </w:p>
    <w:p>
      <w:r>
        <w:t>In einem weiteren Schritt ist zu prüfen, ob vorliegend wegen des Verhaltens nach der Ausreise subjektive Nachfluchtgründe im Sinne von Art. 54 AsylG gegeben sind. Angesichts dessen, dass es dem Beschwerdeführer nicht gelungen ist, eine asylrelevante Verfolgung in seiner Heimat glaubhaft zu machen, ist nicht davon auszugehen, er stehe seit der Einreise in die Schweiz unter besonderer Beobachtung seitens der äthiopischen Behörden. Aus seinen hierzulande ausgeübten exilpolitischen Tätigkeiten vermag er demnach nichts zu seinen Gunsten abzuleiten, umso weniger, als er bei der "Oromo Community of Switzerland" lediglich an Versammlungen, Demonstrationen und Kundgebungen teilnimmt, ansonsten jedoch keine Funktion innehat und insbesondere kein Mitglied ist (vgl. A28 S. 2 F9/F10, S. 3 F11). Im Übrigen ist darauf hinzuweisen, dass das Bundesverwaltungsgericht bereits in anderen Asylverfahren von äthiopischen Staatsangehörigen die Flüchtlingseigenschaft aufgrund exilpolitischer Tätigkeit verneint hat (vgl. beispielsweise Urteile D-5783/2014 vom 11. Februar 2015 E. 7;D-320/2015 vom 10. März 2015).</w:t>
      </w:r>
    </w:p>
    <w:p>
      <w:r>
        <w:rPr>
          <w:b/>
        </w:rPr>
        <w:t>E. 5.3.3</w:t>
      </w:r>
    </w:p>
    <w:p>
      <w:r>
        <w:t>Zusammenfassend ist insgesamt festzuhalten, dass die Vorinstanz zu Recht die Flüchtlingseigenschaft des Beschwerdeführers verneint und sein Asylgesuch abgelehnt hat. Auf die weiteren Vorbringen braucht nicht näher eingegangen zu werden, da dies zu keinem anderen Standpunkt führen würde.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Was die allgemeine Lage in Äthiopien anbelangt, ist festzustellen, dass dort weder Krieg, Bürgerkrieg noch eine Situation allgemeiner Gewalt herrscht, weshalb der Wegweisungsvollzug diesbezüglich als zumutbar zu bezeichnen ist.</w:t>
      </w:r>
    </w:p>
    <w:p>
      <w:r>
        <w:rPr>
          <w:b/>
        </w:rPr>
        <w:t>E. 7.3.2</w:t>
      </w:r>
    </w:p>
    <w:p>
      <w:r>
        <w:t>Darüber hinaus sind keine Hinweise ersichtlich, dass der Beschwerdeführer im Heimatland aus individuellen Gründen einer konkreten Gefährdung im Sinne von Art. 83 Abs. 4 AuG ausgesetzt sein könnte. Im vorinstanzlichen Verfahren gab er zwar an, bei ihm sei eine Tuberkulose festgestellt worden (vgl. A28 S. 18 F177), belegte dies aber nicht. Sollte er wegen dieser angeblichen Erkrankung medizinische Hilfe benötigen, wird er diese auch in Äthiopien erhalten, zumal es dort Apotheken und Spitäler gibt. Sodann werden dem Beschwerdeführer seine Schulbildung und die Berufserfahrung als Maurer (vgl. A6 S. 4) beim Aufbau einer neuen Existenz von Nutzen sein. In Anbetracht dessen, dass sich mehrere seiner Angehörigen in Äthiopien aufhalten (Mutter, Geschwister, Ehefrau, weitere Verwandte [vgl. A6 S. 5/6, A28 S. 3 F14ff.]), darf im Weiteren von einem tragfähigen Beziehungsnetz ausgegangen werden, welches ihm bei der Wiedereingliederung behilflich sein kann. Der Vollzug der Wegweisung erweist sich somit auch unter Berücksichtigung der persönlichen Umstände als zumutbar.</w:t>
      </w:r>
    </w:p>
    <w:p>
      <w:r>
        <w:rPr>
          <w:b/>
        </w:rPr>
        <w:t>E. 7.4</w:t>
      </w:r>
    </w:p>
    <w:p>
      <w:r>
        <w:t>Schliesslich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18. Mai 2015 in gleicher Höhe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