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D-6779/2014 vom 11. März 2015</w:t>
      </w:r>
    </w:p>
    <w:p>
      <w:r>
        <w:t>Bundesverwaltungsgericht, 2015-03-11, DE</w:t>
      </w:r>
    </w:p>
    <w:p>
      <w:r>
        <w:rPr>
          <w:b/>
        </w:rPr>
        <w:t xml:space="preserve">Quelle: </w:t>
      </w:r>
      <w:r>
        <w:t>https://mcp.opencaselaw.ch/entscheid/bvger_D-6779_2014</w:t>
      </w:r>
    </w:p>
    <w:p>
      <w:r>
        <w:t>FR: TAF D-6779/2014 du 11 mars 2015</w:t>
      </w:r>
    </w:p>
    <w:p>
      <w:r>
        <w:t>IT: TAF D-6779/2014 del 11 marzo 2015</w:t>
      </w:r>
    </w:p>
    <w:p>
      <w:pPr>
        <w:pStyle w:val="Heading2"/>
      </w:pPr>
      <w:r>
        <w:t>Regeste</w:t>
      </w:r>
    </w:p>
    <w:p>
      <w:r>
        <w:t>Nichteintreten auf Asylgesuch (sicherer Drittstaat)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und Art. 52 Abs. 1 VwVG). Auf die Beschwerde ist einzutreten.</w:t>
      </w:r>
    </w:p>
    <w:p>
      <w:r>
        <w:rPr>
          <w:b/>
        </w:rPr>
        <w:t>E. 2.1</w:t>
      </w:r>
    </w:p>
    <w:p>
      <w:r>
        <w:t>Mit Beschwerde können die Verletzung von Bundesrecht (einschliesslich Missbrauch und Überschreiten des Ermessens) sowie die unrichtige und unvollständige Feststellung des rechtserheblichen Sachverhalts gerügt werden (Art. 106 Abs. 1 AsylG). Soweit das Ausländerrecht anzuwenden ist, kann zudem die Unangemessenheit gerügt werden (Art. 112 Abs. 1 AuG i.V.m. Art. 49 VwVG, Art. 96 AuG).</w:t>
      </w:r>
    </w:p>
    <w:p>
      <w:r>
        <w:rPr>
          <w:b/>
        </w:rPr>
        <w:t>E. 2.2</w:t>
      </w:r>
    </w:p>
    <w:p>
      <w:r>
        <w:t>Bei Beschwerden gegen Nichteintretensentscheide, mit denen es das SEM ablehnt, das Asylgesuch auf seine Begründetheit hin zu überprüfen, ist die Beurteilungskompetenz der Beschwerdeinstanz grundsätzlich auf die Frage beschränkt, ob die Vorinstanz zu Recht auf das Asylgesuch nicht eingetreten ist (vgl. BVGE 2011/9 E. 5 S. 116 f.). Die Vorinstanz prüft die Frage der Wegweisung und des Vollzugs materiell, weshalb dem Bundesverwaltungsgericht diesbezüglich volle Kognition zukommt.</w:t>
      </w:r>
    </w:p>
    <w:p>
      <w:r>
        <w:rPr>
          <w:b/>
        </w:rPr>
        <w:t>E. 2.3</w:t>
      </w:r>
    </w:p>
    <w:p>
      <w:r>
        <w:t>Über offensichtlich unbegründete Beschwerden wird in einzelrichterlicher Zuständigkeit mit Zustimmung eines zweiten Richters beziehungsweise einer zweiten Richterin entschieden (Art. 111 Bst. e AsylG). Nach zusätzlichen Abklärungen handelt es sich vorliegend um eine solche, weshalb der Beschwerdeentscheid nur summarisch zu begründen ist (Art. 111a Abs. 2 AsylG).</w:t>
      </w:r>
    </w:p>
    <w:p>
      <w:r>
        <w:rPr>
          <w:b/>
        </w:rPr>
        <w:t>E. 3.1</w:t>
      </w:r>
    </w:p>
    <w:p>
      <w:r>
        <w:t>Gemäss Art. 31a Abs. 1 Bst. a AsylG wird auf ein Asylgesuch nicht eingetreten, wenn die asylsuchende Person in einen sicheren Drittstaat zurückkehren kann, in welchem sie sich vorher aufgehalten hat. Nach Art. 6a Abs. 2 Bst. b AsylG kann der Bundesrat Staaten bezeichnen, in denen nach seinen Feststellungen effektiver Schutz vor Rückschiebung im Sinne von Art. 5 Abs. 1 AsylG besteht. Die Beschlüsse werden periodisch überprüft (Art. 6a Abs. 2 und 3 AsylG).</w:t>
      </w:r>
    </w:p>
    <w:p>
      <w:r>
        <w:rPr>
          <w:b/>
        </w:rPr>
        <w:t>E. 3.2</w:t>
      </w:r>
    </w:p>
    <w:p>
      <w:r>
        <w:t>Der Aufenthalt des Beschwerdeführers in Griechenland und die Gewährung subsidiären Schutzes in Griechenland sind aktenkundig. Letzteres wird vom Beschwerdeführer grundsätzlich auch nicht bestritten. Die Vorinstanz hat demnach unbestrittenermassen zu Recht das Dublin-Verfahren beendet.</w:t>
      </w:r>
    </w:p>
    <w:p>
      <w:r>
        <w:rPr>
          <w:b/>
        </w:rPr>
        <w:t>E. 3.3</w:t>
      </w:r>
    </w:p>
    <w:p>
      <w:r>
        <w:t>Bei Griechenland handelt es sich um einen verfolgungssicheren Drittstaat im Sinne von Art. 6a Abs. 2 Bst. b AsylG (Beschluss des Bundesrates vom 14 Dezember 2007; in Kraft seit dem 1. Januar 2008 und zuletzt bestätigt im Juni 2014). Die griechischen Behörden haben der Wiederaufnahme des Beschwerdeführers am 22. Oktober 2014 ausdrücklich zugestimmt (vgl. vorinstanzliche Akte A23/1). Damit sind die Voraussetzungen für einen Nichteintretensentscheid gemäss Art. 31a Abs. 1 Bst. a AsylG erfüllt und das SEM ist zu Recht auf das Asylgesuch nicht eingetreten.</w:t>
      </w:r>
    </w:p>
    <w:p>
      <w:r>
        <w:rPr>
          <w:b/>
        </w:rPr>
        <w:t>E. 4</w:t>
      </w:r>
    </w:p>
    <w:p>
      <w:r>
        <w:t>Die Ablehnung eines Asylgesuchs oder das Nichteintreten auf ein Asylgesuch hat in der Regel die Wegweisung aus der Schweiz zur Folge (Art. 44 AsylG). Da der Kanton dem Beschwerdeführer keine Aufenthaltsbewilligung erteilt hat und kein Anspruch auf Erteilung einer solchen besteht (vgl. BVGE 2011/24 E. 10.1 S. 502 mit Hinweisen), steht die verfügte Wegweisung im Einklang mit den gesetzlichen Bestimmungen. Sie wurde demnach vom SEM zu Recht angeordnet.</w:t>
      </w:r>
    </w:p>
    <w:p>
      <w:r>
        <w:rPr>
          <w:b/>
        </w:rPr>
        <w:t>E. 5</w:t>
      </w:r>
    </w:p>
    <w:p>
      <w:r>
        <w:t>Ist der Vollzug der Wegweisung unzulässig, unzumutbar oder unmöglich, regelt das Staatssekretariat das Anwesenheitsverhältnis nach den gesetzli­chen Bestimmungen über die vorläufige Aufnahme (Art. 44 AsylG; Art. 83 Abs. 1 AuG). Vorliegend wird der Vollzug nach Griechenland geprüft.</w:t>
      </w:r>
    </w:p>
    <w:p>
      <w:r>
        <w:rPr>
          <w:b/>
        </w:rPr>
        <w:t>E. 5.1</w:t>
      </w:r>
    </w:p>
    <w:p>
      <w:r>
        <w:t>Der Vollzug ist nicht zulässig, wenn völkerrechtliche Verpflichtungen der Schweiz einer Weiterreise der ausländischen Person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Das griechische Asylsystem weist bekanntermassen erhebliche Unzulänglichkeiten auf, so dass die Vermutung, dieser Staat komme seinen völkerrechtlichen Verpflichtungen nach und halte die Menschenrechte der EMRK ein, in BVGE 2011/35 in Bezug auf die Zugangsbedingungen zum Asylverfahren sowie den Ablauf dieses Verfahrens umgestossen worden ist. Der Beschwerdeführer befindet sich indessen in Griechenland nicht mehr im Asylverfahren, sondern hat dort subsidiären Schutz erhalten. Im genannten Grundsatzentscheid wurde festgestellt, dass der Wegweisungsvollzug von Asylsuchenden nach Griechenland insbesondere dann zulässig sein könne, wenn die betreffende Person in Griechenland über ein Aufenthaltsrecht verfüge, welches sie vor einer Verhaftung bei der Einreise und einer Rückschiebung ins Heimatland bewahre (a.a.O., E. 4.13 S. 797). Da der Beschwerdeführer subsidiären Schutz erhalten und zudem bereits mehrere Jahre in Griechenland gelebt und gearbeitet hat sowie zwischenzeitlich über eine Aufenthaltsbewilligung verfügte, sind diese Voraussetzungen vorliegend erfüllt. Es ist somit festzuhalten, dass keine Hinweise darauf bestehen, dass ihm in Griechenland kein effektiver Schutz vor Rückschiebung ins Heimatland zukommen würde. Es ist in Übereinstimmung mit der Vorinstanz dem Beschwerdeführer zuzuschreiben, dass ihm der subsidiäre Schutz nicht eröffnet werden konnte, zumal er den Entscheid seines Asylantrages nicht in Griechenland abgewartet hat. In der E-Mail der griechischen Behörden vom 6. Dezember 2014 wird zudem unmissverständlich ausgeführt, dass der Beschwerdeführer bei seiner Rückführung nicht verhaftet werde und dass er bei der genannten Stelle eine Aufenthaltsbewilligung beantragen könne. Demzufolge genügen auch für das Bundesverwaltungsgericht die subsidiäre Schutzgarantie Griechenlands sowie die beiden zusätzlichen Schreiben der griechischen Behörden um gewährleistete Rückübernahme als Garantie, dass der Beschwerdeführer nicht inhaftiert und nicht ins Heimatland zurückgeschafft wird. Der pauschale Hinweis auf rassistisch motivierte Gewalt von nichtstaatlicher Seite lässt nicht auf die Gefahr einer menschenunwürdigen Behandlung im Sinne von Art. 3 EMRK schliessen, zumal den zuständigen griechischen Behörden weder die Schutzbereitschaft noch die Schutzfähigkeit abzusprechen ist. Der Vollzug der Wegweisung nach Griechenland erweist sich nach dem Gesagten in Beachtung der massgeblichen völker- und landesrechtlichen Bestimmungen als zulässig.</w:t>
      </w:r>
    </w:p>
    <w:p>
      <w:r>
        <w:rPr>
          <w:b/>
        </w:rPr>
        <w:t>E. 5.2</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Die allgemeine wirtschaftliche Lage in Griechenland ist zweifellos schwierig, sie lässt jedoch nicht auf eine konkrete Gefährdung im Falle einer Rückkehr schliessen. Der Beschwerdeführer hat gemäss seinen eigenen Angaben in Griechenland zumindest zeitweise arbeiten können. Es ist davon auszugehen, dass er aufgrund seines langen Aufenthaltes in Griechenland über ein Beziehungsnetz verfügt. Schliesslich ist festzuhalten, dass auch aufgrund der im eingereichten Arztzeugnis diagnostizierten schweren Akne mit Vernarbung der Wegweisungsvollzug nicht als unzumutbar zu beurteilen ist. Eine Behandlung dieser nicht lebensbedrohlichen Krankheit kann dem Beschwerdeführer auch in Griechenland zugemutet werden. Nach dem Gesagten erweist sich der Vollzug der Wegweisung auch als zumutbar.</w:t>
      </w:r>
    </w:p>
    <w:p>
      <w:r>
        <w:rPr>
          <w:b/>
        </w:rPr>
        <w:t>E. 5.3</w:t>
      </w:r>
    </w:p>
    <w:p>
      <w:r>
        <w:t>Schliesslich hat Griechenland der Wiederaufnahme des Beschwerdeführers ausdrücklich insgesamt drei Mal zugestimmt, weshalb der Vollzug der Wegweisung auch möglich ist. Insbesondere wird auf das Schreiben der griechischen Behörden vom 8. Oktober 2014 hingewiesen (A16/1), wonach der Beschwerdeführer ausdrücklich subsidiärer Schutz geniesst.</w:t>
      </w:r>
    </w:p>
    <w:p>
      <w:r>
        <w:rPr>
          <w:b/>
        </w:rPr>
        <w:t>E. 5.4</w:t>
      </w:r>
    </w:p>
    <w:p>
      <w:r>
        <w:t>Zusammenfassend hat die Vorinstanz den Wegweisungsvollzug zu Recht als zulässig, zumutbar und möglich erachtet.</w:t>
      </w:r>
    </w:p>
    <w:p>
      <w:r>
        <w:rPr>
          <w:b/>
        </w:rPr>
        <w:t>E. 6</w:t>
      </w:r>
    </w:p>
    <w:p>
      <w:r>
        <w:t>Aus diesen Erwägungen ergibt sich, dass die angefochtene Verfügung Bundesrecht nicht verletzt und den rechtserheblichen Sachverhalt richtig sowie vollständig feststellt (Art. 106 Abs. 1 AsylG). Die Beschwerde ist abzuweisen.</w:t>
      </w:r>
    </w:p>
    <w:p>
      <w:r>
        <w:rPr>
          <w:b/>
        </w:rPr>
        <w:t>E. 7.1</w:t>
      </w:r>
    </w:p>
    <w:p>
      <w:r>
        <w:t>Bei diesem Ausgang des Verfahrens wären die Kosten grundsätzlich dem unterlegenen Beschwerdeführer aufzuerlegen (Art. 63 Abs. 1 VwVG). Da ihm mit Zwischenverfügung vom 18. Dezember 2014 jedoch die vollumfängliche unentgeltliche Rechtspflege gewährt wurde, sind keine Verfahrenskosten aufzuerlegen.</w:t>
      </w:r>
    </w:p>
    <w:p>
      <w:r>
        <w:rPr>
          <w:b/>
        </w:rPr>
        <w:t>E. 7.2</w:t>
      </w:r>
    </w:p>
    <w:p>
      <w:r>
        <w:t>Die amtliche Rechtsbeiständin hat am 16. Januar und 24. Februar 2015 eine Kostennote eingereicht. Der ausgewiesene Aufwand von 5.6 Stunden à Fr. 180.- (exkl. MwSt.) und die Spesenpauschale (Auslagen) von Fr. 54.- wird vom Gericht als angemessen erachtet. Unter Berücksichtigung der massgebenden Bemessungsfaktoren (Art. 9-13 des Reglements vom 21. Februar 2008 über die Kosten und Entschädigungen vor dem Bundesverwaltungsgericht [VGKE, SR 173.320.2]) ist ihr eine Entschädigung in der Höhe von Fr. 1'142.65 (inkl. Mehrwertsteuer)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