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D-6778/2018 vom 24. Januar 2019</w:t>
      </w:r>
    </w:p>
    <w:p>
      <w:r>
        <w:t>Bundesverwaltungsgericht, 2019-01-24, DE</w:t>
      </w:r>
    </w:p>
    <w:p>
      <w:r>
        <w:rPr>
          <w:b/>
        </w:rPr>
        <w:t xml:space="preserve">Quelle: </w:t>
      </w:r>
      <w:r>
        <w:t>https://mcp.opencaselaw.ch/entscheid/bvger_D-6778_2018</w:t>
      </w:r>
    </w:p>
    <w:p>
      <w:r>
        <w:t>FR: TAF D-6778/2018 du 24 janvier 2019</w:t>
      </w:r>
    </w:p>
    <w:p>
      <w:r>
        <w:t>IT: TAF D-6778/2018 del 24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Vorab ist festzuhalten, dass die Rügen des Beschwerdeführers nach der Wiederaufnahme des Beschwerdeverfahrens, es seien das rechtliche Gehör verletzt und ein unfaires Verfahren durchgeführt worden, nicht stichhaltig sind. Zwar ist ihm darin zuzustimmen, dass in Bezug auf die Feststellung der zuständigen kantonalen Behörden, er sei unbekannten Aufenthaltes, ein Fehler unterlaufen ist, der zur Abschreibung des Beschwerdeverfahrens geführt hat. Indessen ist mit der Wiederaufnahme des Beschwerdeverfahrens der ursprüngliche Zustand vor der Abschreibung des Beschwerdeverfahrens wieder hergestellt worden, weshalb ihm kein Nachteil erwachsen ist, zumal ihm im Wiederaufnahmeverfahren keine Kosten auferlegt und eine Parteientschädigung ausgerichtet wurden. Der Beschwerdeführer legte im Übrigen nicht konkret dar, inwiefern unter diesen Umständen das rechtliche Gehör verletzt und das Asylverfahren unfair durchgeführt worden sein sollen. Unter diesen Umständen besteht vorliegend keine Verletzung formellen Rechts.</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Vorab ist festzuhalten, dass vorliegend die Eingabe des Beschwerdeführers vom 20. September 2018 zu beurteilen ist.</w:t>
      </w:r>
    </w:p>
    <w:p>
      <w:r>
        <w:rPr>
          <w:b/>
        </w:rPr>
        <w:t>E. 7.1</w:t>
      </w:r>
    </w:p>
    <w:p>
      <w:r>
        <w:t>In seiner Verfügung vom 30. August 2018 stellte das SEM fest, dass die Vorbringen des Beschwerdeführers teilweise als unglaubhaft und teilweise als nicht asylrelevant zu qualifizieren sind.</w:t>
      </w:r>
    </w:p>
    <w:p>
      <w:r>
        <w:rPr>
          <w:b/>
        </w:rPr>
        <w:t>E. 7.1.1</w:t>
      </w:r>
    </w:p>
    <w:p>
      <w:r>
        <w:t>In Bezug auf die Frage der Glaubhaftigkeit führte das SEM aus, dass der Beschwerdeführer nur substanzlose Angaben über die Person von W. zu Protokoll gegeben habe. Weder sei er in der Lage gewesen, dessen vollständigen Namen noch die konkrete Bedrohung darzulegen. Unter diesen Umständen wirke die geltend gemachte Bedrohung durch W. hypothetisch und sei nicht glaubhaft. Zudem sei es objektiv nicht nachvollziehbar, dass der Beschwerdeführer wegen des Streits seines Onkels mit seinem Schwager N. und dessen Bruder S. habe ausreisen müssen, zumal der Streit nach den Aussagen des Onkels bei der Polizei durch die Beteiligten habe gelöst werden können. Gegen eine konkrete Gefahr für den Beschwerdeführer spreche ferner, dass sich der Schwager vor seinem Vater und Bruder versteckt habe, weil diese ihm dasselbe hätten zufügen können wie dem Onkel widerfahren sei. Dies sei umso mehr der Fall, als die beiden bei den staatlichen Sicherheitsbehörden arbeiten würden. Nicht zu überzeugen vermöge schliesslich seine Aussage, er habe keine Anzeige gegen den Schwager eingereicht, weil dieser ein Spion sei.</w:t>
      </w:r>
    </w:p>
    <w:p>
      <w:r>
        <w:rPr>
          <w:b/>
        </w:rPr>
        <w:t>E. 7.1.2</w:t>
      </w:r>
    </w:p>
    <w:p>
      <w:r>
        <w:t>Hinsichtlich der Asylrelevanz legte das SEM dar, dass dem im Zusammenhang mit dem Ehestreit seiner Schwester liegenden Problem und seiner Aussage bei den Streitkräften kein asylrechtlich relevantes Motiv zugrunde liege. Zudem seien die Behörden in der Autonomen Region Nordirak (ARK) im Fall einer Verfolgung durch Dritte grundsätzlich schutzfähig, wie der Fall seines Onkels gezeigt habe. Der Beschwerdeführer habe nicht glaubhaft dargelegt, dass dies in seinem Fall nicht zutreffen würde. Es wäre ihm unbenommen gewesen, eine Anzeige gegen den Schwager einzureichen, da keine Gründe aktenkundig seien, dass dies für ihn nicht zumutbar gewesen wäre.</w:t>
      </w:r>
    </w:p>
    <w:p>
      <w:r>
        <w:rPr>
          <w:b/>
        </w:rPr>
        <w:t>E. 7.2</w:t>
      </w:r>
    </w:p>
    <w:p>
      <w:r>
        <w:t>Demgegenüber brachte der Beschwerdeführer in seiner Eingabe vom 20. September 2018 vor, er sei aus seinem Heimatland geflohen, weil er politische und nicht wirtschaftliche Gründe habe, da sein Leben in Gefahr sei. Er habe sich für die Freiheit seiner Familie eingesetzt, weshalb Menschen Vergeltung ausüben und ihn umbringen möchten. Im Nordirak sei er verfolgt und werde mit dem Tod bedroht. Die Lage habe sich dort verschlechtert, und seine Familie werde weiterhin ständig bedroht. Er habe das Gefühl, er sei anlässlich der Anhörung missverstanden worden, da ansonsten seine Lage anders beurteilt worden wäre. Er habe in den letzten Jahren sehr viel mitgemacht, sei nun in die Schweiz gekommen, wo er sich gut integriert, den Führerschein erworben, Arbeit und eine eigene Wohnung gefunden habe. Er fühle sich hier sehr wohl, akzeptiert und in voller Freiheit. Er habe sein altes Leben hinter sich gelassen und wolle hier seine Zukunft planen.</w:t>
      </w:r>
    </w:p>
    <w:p>
      <w:r>
        <w:rPr>
          <w:b/>
        </w:rPr>
        <w:t>E. 8.1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 Vorbringen gilt bereits als glaubhaft gemacht, wenn das Gericht von dessen Wahrheit nicht völlig überzeugt ist, es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8.2</w:t>
      </w:r>
    </w:p>
    <w:p>
      <w:r>
        <w:t>Nach der Durchsicht der Akten gelangt das Bundesverwaltungsgericht zum Schluss, dass den Erwägungen des SEM insgesamt zuzustimmen ist, während die Einwände des Beschwerdeführers im Beschwerdeverfahren nicht überzeugen.</w:t>
      </w:r>
    </w:p>
    <w:p>
      <w:r>
        <w:rPr>
          <w:b/>
        </w:rPr>
        <w:t>E. 8.3</w:t>
      </w:r>
    </w:p>
    <w:p>
      <w:r>
        <w:t>Insbesondere fällt auf, dass der Beschwerdeführer anlässlich der Befragung mehrmals gefragt wurde, inwiefern er persönlich wegen der Eheprobleme seiner Schwester und deren Ehemann so betroffen gewesen sei, dass er habe das Heimatland verlassen müssen. Seine Antworten beschränkten sich stets darauf, dass die Familie wegen des Schwagers Probleme bekommen habe (vgl. Akte A3/11 S. 6 f.). Die später anlässlich der Anhörung vorgebrachten telefonischen Todesdrohungen durch den Schwager erwähnte er mit keinem Wort, obwohl diese gemäss seinen Angaben anlässlich der Anhörung die Ausreise motiviert haben sollen (vgl. Akte A11/23 S. 9). Damit wurde das zentralste Ausreisemotiv vom Beschwerdeführer erst anlässlich der Anhörung vorgebracht und gilt als nachgeschoben. Zentrale Ausreisemotive sind indessen, um als glaubhaft gelten zu können, von Anfang an darzulegen. Mithin fehlt den Vorbringen des Beschwerdeführers die Grundlage.</w:t>
      </w:r>
    </w:p>
    <w:p>
      <w:r>
        <w:rPr>
          <w:b/>
        </w:rPr>
        <w:t>E. 8.4</w:t>
      </w:r>
    </w:p>
    <w:p>
      <w:r>
        <w:t>Darüber hinaus ist es nicht nachvollziehbar, dass der Beschwerdeführer als einziges männliches Familienmitglied von seinem Schwager hätte belangt werden sollen, weil er gegenüber der Polizei Aussagen über den Konflikt mit seiner Schwester und dem Schwager zu Protokoll gegeben haben soll, zumal sich die Polizei auch auf die Aussagen seines verletzten Onkels gestützt habe. Zudem ist dieser Onkel viel stärker in den Konflikt mit dem Schwager verwickelt, da er sich als Vermittler zur Verfügung gestellt hat und dabei vom Bruder des Schwagers verletzt worden ist, was mit dem Beschwerdeführer nichts zu tun hat. Angesichts dessen, dass sich in der Familie des Beschwerdeführers noch weitere männliche Mitglieder befinden, so beispielsweise sein Vater oder sein Bruder, welche von Seiten des Schwagers offensichtlich nichts zu befürchten hatten, erscheint die Angabe des Beschwerdeführers, er habe wegen der Bedrohung durch den Schwager ausreisen müssen, nicht nachvollziehbar und damit nicht glaubhaft.</w:t>
      </w:r>
    </w:p>
    <w:p>
      <w:r>
        <w:rPr>
          <w:b/>
        </w:rPr>
        <w:t>E. 8.5</w:t>
      </w:r>
    </w:p>
    <w:p>
      <w:r>
        <w:t>Ins Bild dieser unglaubhaften Aussagen passen ferner die ungenauen und substanzlosen Angaben über die Person von W., eines Freundes des Schwagers. Dieser soll mächtig sein und könne seiner Familie gefährlich werden. Indessen war es dem Beschwerdeführer nicht möglich, anzugeben, wie W. mit dem vollständigen Namen heisse und weshalb er für seine Familie eine Bedrohung sei (vgl. Akte A11/29 S. 13 f.).</w:t>
      </w:r>
    </w:p>
    <w:p>
      <w:r>
        <w:rPr>
          <w:b/>
        </w:rPr>
        <w:t>E. 8.6</w:t>
      </w:r>
    </w:p>
    <w:p>
      <w:r>
        <w:t>Schliesslich stellte das SEM auch zu Recht fest, dass die fehlende Anzeige gegen den Schwager und die dazu abgegebene Erklärung des Beschwerdeführers die Unglaubhaftigkeit seiner Aussagen untermauern, zumal dem Beschwerdeführer mit den polizeilichen Untersuchungen im Fall der Verletzung des Onkels gezeigt wurde, dass die Behörden im Nordirak schutzfähig und schutzwillig sind. Sein Einwand, der Schwager sei ein Spion (vgl. Akte A11/29 S. 12), vermag nicht zu überzeugen.</w:t>
      </w:r>
    </w:p>
    <w:p>
      <w:r>
        <w:rPr>
          <w:b/>
        </w:rPr>
        <w:t>E. 8.7</w:t>
      </w:r>
    </w:p>
    <w:p>
      <w:r>
        <w:t>In Ergänzung zur festgestellten Unglaubhaftigkeit der Aussagen ist in Übereinstimmung mit dem SEM festzuhalten, dass den vom Beschwerdeführer geschilderten Problemen im Zusammenhang mit dem Ehestreit zwischen seiner Schwester und seinem Schwager und den Aussagen den irakischen Streitkräften gegenüber ein asylrechtlich relevantes Motiv fehlt: Der Beschwerdeführer machte nicht geltend, der Schwager oder die Person namens W. hätten ihm aus einem in Art. 3 Abs. 1 AsylG enthaltenen Motiv (wegen seiner Rasse, seiner Religion, seiner Nationalität, seiner Zugehörigkeit zu einer bestimmten sozialen Gruppe oder wegen seiner politischen Anschauungen) Nachteile im Sinne des Asylgesetzes zufügen wollten. Überdies konnte er nicht überzeugend darlegen, dass die Behörden in der ARK, welche grundsätzlich als schutzfähig und -willig gelten, in seinem Fall ihrer Pflicht zur Schutzgewährung nicht nachgekommen wären. Mit der fehlenden Anzeige gegen den Schwager (und/oder gegen W.) hat er den zuständigen Behörden die Möglichkeit zur Schutzgewährung vorweggenommen, da sich in seinem Fall aus den Akten keine Hinweise dafür ergeben, dass die Anzeigeerstattung für ihn nicht zumutbar oder möglich gewesen wäre.</w:t>
      </w:r>
    </w:p>
    <w:p>
      <w:r>
        <w:rPr>
          <w:b/>
        </w:rPr>
        <w:t>E. 8.8</w:t>
      </w:r>
    </w:p>
    <w:p>
      <w:r>
        <w:t>Zusammenfassend ergibt sich, dass keine asylrechtlich relevanten Verfolgungsgründe ersichtlich sind, sei es, weil sie nicht glaubhaft ausgefallen sind oder weil sie für die Flüchtlingseigenschaft nicht relevant sind, weshalb das SEM die Flüchtlingseigenschaft des Beschwerdeführers zu Recht verneint und sein Asylgesuch abgelehnt hat. An dieser Einschätzung vermögen die Einwände des Beschwerdeführers nichts zu ändern. Es erübrigt sich, auf die weiteren Ausführungen in der Beschwerde im Einzelnen einzugehen, da sie an der vorgenommenen Würdigung des Sachverhalts nichts zu ändern vermögen.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indessen gestützt auf die vorangehenden Erwägungen nicht gelungen. Auch die allgemeine Menschenrechtssituation im ARK-Gebiet lässt den Wegweisungsvollzug zum heutigen Zeitpunkt nicht als unzulässig erscheinen: Bereits in BVGE 2008/5 hatte das Bundesverwaltungsgericht festgestellt, dass der Vollzug der Wegweisung eines Kurden in diese Region nicht generell unzulässig sei und hat diese Einschätzung seither beibehalten (vgl. auch Urteile des Bundesverwaltungsgerichts D-7841/2016 vom 4. September 2017 und E-6954/2017 vom 17. Januar 2018 E. 8.2.3). Nach dem Gesagten ist der Vollzug der Wegweisung sowohl im Sinne der asyl- als auch der völkerrechtlichen Bestimmungen zulässig.</w:t>
      </w:r>
    </w:p>
    <w:p>
      <w:r>
        <w:rPr>
          <w:b/>
        </w:rPr>
        <w:t>E. 10.5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10.5.1</w:t>
      </w:r>
    </w:p>
    <w:p>
      <w:r>
        <w:t>Im oben erwähnten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 Diese Praxis wurde in den folgenden Jahren durch das Bundesverwaltungsgericht bekräftigt. Im Referenzurteil E-3737/2015 vom 14. Dezember 2015 wurde die Lage im Nordirak und die Zumutbarkeitspraxis neuerlich überprüft. Festgestellt wurde, dass in den vier Provinzen der ARK-Region aktuell nach wie vor nicht von einer Situation allgemeiner Gewalt im Sinne von Art. 83 Abs. 4 AuG auszugehen ist. An dieser Einschätzung, welche jeweils auf die aktuell herrschende Lage fokussiert, ändert auch das am 25. September 2017 in der ARK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das Urteil des Bundesverwaltungsgerichts D-129/2018 vom 5. Februar 2018 E. 9.5 und dort zitierte weitere Praxis).</w:t>
      </w:r>
    </w:p>
    <w:p>
      <w:r>
        <w:rPr>
          <w:b/>
        </w:rPr>
        <w:t>E. 10.5.2</w:t>
      </w:r>
    </w:p>
    <w:p>
      <w:r>
        <w:t>Der Beschwerdeführer stammt aus C._______, wo er bis zu seiner Ausreise lebte. Er verfügt eigenen Angaben gemäss über ein familiäres Beziehungsnetz in der Heimatregion (Eltern sowie Brüder und Schwestern in C._______ und Umgebung), mit dem er auch nach seiner Ausreise Kontakt pflegt. Der Beschwerdeführer ist jung und gesund, hat die Schule bis zur (...) Klasse besucht und danach in einem (...) sowie später als (...) gearbeitet. Unter diesen Umständen sind insgesamt keine Gründe ersichtlich, die ihn aus persönlichen Gründen wirtschaftlicher, sozialer oder gesundheitlicher Art in eine existenzielle Notlage bringen würden. Nach dem Gesagten erweist sich der Vollzug der Wegweisung auch als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und in Beachtung der Abweisung der Gesuche um Gewährung der unentgeltlichen Prozessführung und Einsetzung eines amtlichen Rechtsbeistandes in der Zwischenverfügung vom 7. Dezember 2018 sind die Kosten dem Beschwerdeführer aufzuerlegen (Art. 63 Abs. 1 VwVG) und auf insgesamt Fr. 750.- festzusetzen (Art. 1-3 des Reglements vom 21. Februar 2008 über die Kosten und Entschädigungen vor dem Bundesverwaltungsgericht [VGKE, SR 173.320.2]). Der am 10. Oktober 2018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