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D-6774/2025 vom 13. August 2025</w:t>
      </w:r>
    </w:p>
    <w:p>
      <w:r>
        <w:t>Bundesverwaltungsgericht, 2025-08-13, DE</w:t>
      </w:r>
    </w:p>
    <w:p>
      <w:r>
        <w:rPr>
          <w:b/>
        </w:rPr>
        <w:t xml:space="preserve">Quelle: </w:t>
      </w:r>
      <w:r>
        <w:t>https://mcp.opencaselaw.ch/entscheid/bvger_D-6774_2025_d20250813</w:t>
      </w:r>
    </w:p>
    <w:p>
      <w:r>
        <w:t>FR: TAF D-6774/2025 du 13 août 2025</w:t>
      </w:r>
    </w:p>
    <w:p>
      <w:r>
        <w:t>IT: TAF D-6774/2025 del 13 agosto 2025</w:t>
      </w:r>
    </w:p>
    <w:p>
      <w:pPr>
        <w:pStyle w:val="Heading2"/>
      </w:pPr>
      <w:r>
        <w:t>Regeste</w:t>
      </w:r>
    </w:p>
    <w:p>
      <w:r>
        <w:t>Asyl und Wegweisung | Asyl und Wegweisung; Verfügung des SEM vom 13. August 2025</w:t>
      </w:r>
    </w:p>
    <w:p>
      <w:pPr>
        <w:pStyle w:val="Heading2"/>
      </w:pPr>
      <w:r>
        <w:t>Erwägungen</w:t>
      </w:r>
    </w:p>
    <w:p>
      <w:r>
        <w:rPr>
          <w:b/>
        </w:rPr>
        <w:t>E. 1.1</w:t>
      </w:r>
    </w:p>
    <w:p>
      <w:r>
        <w:t>In der Zwischenverfügung vom 14. Oktober 2025 wurde festgestellt, dass das Bundesverwaltungsgericht zur Beurteilung der vorliegenden Be- schwerde zuständig, der Beschwerdeführer zur Einreichung der Beschwer- 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In der Zwischenverfügung vom 14. Oktober 2025 wurde zunächst fest- gehalten, aus der Beschwerde ergebe sich, dass es dem Beschwerdefüh- rer respektive seinem Rechtsvertreter möglich gewesen sei, die Verfügung des SEM sachgerecht anzufechten. Die Einwände in der Beschwerde (vgl. S. 4 ff., 13 und 16) dürften kaum zur Feststellung einer Verletzung des Un- tersuchungsgrundsatzes, der Pflicht zur sorgfältigen Beweiswürdigung oder der Begründungspflicht durch das SEM führen. Ob die Würdigung des zur Begründung des Asylgesuches geltend gemachten Sachverhalts durch das SEM zutreffe oder nicht, sei allein eine Frage der materiellen Richtig- keit des Asylentscheids.</w:t>
      </w:r>
    </w:p>
    <w:p>
      <w:r>
        <w:rPr>
          <w:b/>
        </w:rPr>
        <w:t>E. 3.2</w:t>
      </w:r>
    </w:p>
    <w:p>
      <w:r>
        <w:t>Die Einschätzung in der Zwischenverfügung, dass keine Hinweise auf eine formelle Rechtsverletzung seitens des SEM ersichtlich seien und die Vorinstanz den rechtserheblichen Sachverhalt richtig und vollständig fest- gestellt zu haben scheine, ist auch nach einer neuerlichen Prüfung der Ak- ten zu bestätigen. Das SEM begründete in Einklang mit der Rechtspre- chung des Bundesverwaltungsgerichts, weshalb den eingereichten Be- weismitteln ein geringer Beweiswert zukomme, prüfte jedoch gleichwohl die Asylrelevanz des geltend gemachten Ermittlungsverfahrens (vgl. Be-</w:t>
      </w:r>
    </w:p>
    <w:p>
      <w:r>
        <w:t>D-6774/2025 Seite 6 schwerde S. 4 f.). Eine willkürliche Beweiswürdigung ist nicht auszu- machen. Sodann spricht der blosse Umstand, dass das SEM in seiner Län- derpraxis zur Türkei einer anderen Linie folgt als vom Beschwerdeführer beziehungsweise seinem Rechtsvertreter vertreten und es zum anderen aus sachlichen Gründen auch zu einer anderen Würdigung der Vorbringen gelangt als vom Beschwerdeführer erwartet, nicht für eine ungenügende Sachverhaltsfeststellung oder eine Verletzung des Anspruchs auf rechtli- ches Gehör beziehungsweise der Begründungspflicht (vgl. Beschwerde S. 5 f. und 16). Schliesslich erschliesst sich mit Verweis auf die entspre- chenden Erwägungen des SEM nicht, inwiefern dieses eine individuelle Prüfung der Zumutbarkeit des Wegweisungsvollzugs unterlassen hätte (vgl. Beschwerde S. 13).</w:t>
      </w:r>
    </w:p>
    <w:p>
      <w:r>
        <w:rPr>
          <w:b/>
        </w:rPr>
        <w:t>E. 3.3</w:t>
      </w:r>
    </w:p>
    <w:p>
      <w:r>
        <w:t>Demnach ist der Subeventualantrag, die Sache sei zur ergänzenden Abklärung unter verbindlichen Weisungen an das SEM zurückzuweisen,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t>D-6774/2025 Seite 7</w:t>
      </w:r>
    </w:p>
    <w:p>
      <w:r>
        <w:rPr>
          <w:b/>
        </w:rPr>
        <w:t>E. 5</w:t>
      </w:r>
    </w:p>
    <w:p>
      <w:r>
        <w:t>5.1.1 In der Zwischenverfügung vom 14. Oktober 2025 wurde weiter fest- gehalten, eine summarische Prüfung der Akten ergebe, dass das SEM die Flüchtlingseigenschaft des Beschwerdeführers zu Recht verneint und das Asylgesuch abgelehnt haben dürfte. 5.1.2 So dürfte das SEM zutreffend festgehalten haben, hinsichtlich der Vorfälle vor der Ausreise seien den Ausführungen des Beschwerdeführers keine Hinweise auf bereits erfolgte oder bevorstehende flüchtlingsrechtlich relevante Verfolgungsmassnahmen zu entnehmen. Er habe erklärt, die Po- lizei habe ihm bei einem Gespräch im (…) seines Arbeitgebers angeboten, dass er Informationen über die Partei und seine Freunde liefere. Zu nen- nenswerten Problemen oder Handlungen sei es dabei jedoch nicht gekom- men. Weder er selbst noch andere Familienangehörige seien Mitglieder in der HDP, sondern nur Sympathisanten. Auch sei er vor seiner Ausreise we- der je in Gewahrsam genommen noch strafrechtlich verfolgt worden und habe auch über die genannten Vorfälle hinaus nie Probleme mit den Be- hörden gehabt. Selbst wenn sich seine Befürchtung bewahrheiten sollte und die Behörden von seinen Teilnahmen an Newroz-Feiern und Kundge- bungen erfahren würden, liessen sich daraus keine bevorstehenden Ver- folgungsmassnahmen ableiten. Den türkischen Behörden sei bekannt, dass eine Vielzahl kurdischer Personen diese Veranstaltungen besuche. Auch wenn das SEM die schwierigen Umstände, denen die kurdische Be- völkerung in der Türkei ausgesetzt sei, keinesfalls verkenne, handle es sich bei den Schikanen und Benachteiligungen verschiedenster Art nicht um ernsthafte Nachteile im Sinne des Asylgesetzes, die einen Verbleib im Hei- matland verunmöglichen oder unzumutbar erschweren würden. Diese Vor- bringen seien somit flüchtlingsrechtlich nicht relevant. Die diesbezüglichen Einwände in der Beschwerde (vgl. S. 7) dürften nicht geeignet sein, die Vorkommnisse vor der Ausreise in einem anderen Lichte erscheinen zu lassen. 5.1.3 Hinsichtlich des gegen den Beschwerdeführer in der Türkei eingelei- teten Ermittlungsverfahrens dürfte das SEM schliesslich in Einklang mit der Rechtsprechung des Bundesverwaltungsgericht zu Recht festgehalten ha- ben, dass Personen, gegen die in der Türkei wegen ihrer Beiträge in Social-Media Plattformen von strafrechtlichen Ermittlungsverfahren – wie im Falle des Beschwerdeführers wegen Propaganda für eine terroristische Organisation und Präsidentenbeleidigung – betroffen seien, nicht generell eine mit einem Politmalus behaftete unbedingte Haftstrafe zu befürchten hätten, die sie auch tatsächlich zu verbüssen hätten, zumal lediglich ein</w:t>
      </w:r>
    </w:p>
    <w:p>
      <w:r>
        <w:t>D-6774/2025 Seite 8 Bruchteil solcher Verfahren mit einer Verurteilung oder gar einer Haftstrafe ende (vgl. ausführlich das Referenzurteil des BVGer E-4103/2024 vom</w:t>
      </w:r>
    </w:p>
    <w:p>
      <w:r>
        <w:rPr>
          <w:b/>
        </w:rPr>
        <w:t>E. 5.2</w:t>
      </w:r>
    </w:p>
    <w:p>
      <w:r>
        <w:t>Diese Einschätzung ist auch nach einer erneuten Prüfung der Akten zu bestätigen. Insbesondere ist festzuhalten, dass die geltend gemachte Auf- forderung zur Spitzeltätigkeit hinsichtlich ihrer Intensität nicht als asylrele- vanter Nachteil zu qualifizieren ist (vgl. etwa Urteil des BVGer D-1917/2025 vom 13. Oktober 2025 S. 7). Auch der in der Beschwerde vorgebrachte Einwand, wonach der Beschwerdeführer angesichts der laufenden Ermitt- lungen, seiner kurdischen Herkunft und der angenommenen Nähe zur HDP bei einer Rückkehr mit einer sofortigen Festnahme und Inhaftierung zu rechnen habe, ist mit Verweis auf die zutreffenden Erwägungen in der an- gefochtenen Verfügung nicht geeignet, zu einer von derjenigen Einschät- zung des SEM abweichenden Beurteilung zu gelangen (vgl. Beschwerde S. 8, 9). Soweit in der Beschwerde betont wird, der Beschwerdeführer habe seine Vorbringen glaubhaft dargelegt, ist darauf hinzuweisen, dass das SEM vor dem Hintergrund der fehlenden Asylrelevanz der Vorbringen auf eine vertiefte Glaubhaftigkeitsprüfung verzichtete (vgl. Beschwerde S. 9 und 16).</w:t>
      </w:r>
    </w:p>
    <w:p>
      <w:r>
        <w:rPr>
          <w:b/>
        </w:rPr>
        <w:t>E. 5.3</w:t>
      </w:r>
    </w:p>
    <w:p>
      <w:r>
        <w:t>Zusammenfassend ergibt sich, dass das SEM zu Recht die Flüchtlings- eigenschaft des Beschwerdeführers verneint und das Asylgesuch abge- lehnt hat. Es erübrigt sich, auf die weiteren Ausführungen in der Be- schwerde einzugehen, da sie an der Würdigung des vorliegenden Sach- verhalts nichts zu ändern vermögen.</w:t>
      </w:r>
    </w:p>
    <w:p>
      <w:r>
        <w:t>D-6774/2025 Seite 9 6. 6.1 Schliesslich wurde in der Zwischenverfügung vom 14. Oktober 2025 festgehalten, das SEM dürfte in der angefochtenen Verfügung unter Be- rücksichtigung der aktuellen Lage in der Türkei sowie der individuellen Si- tuation des Beschwerdeführers zutreffend ausgeführt haben, weshalb trotz der Heirat des Beschwerdeführers mit einer (…) Staatsangehörigen, wel- che in der Schweiz über einen vorübergehenden Schutzstatus verfüge, die Wegweisung zu verfügen und der Vollzug der Wegweisung vorliegend zu- lässig, zumutbar und möglich sei (vgl. angefochtene Verfügung Ziff. III und IV). Die diesbezüglichen Einwände in der Beschwerde (vgl. S. 9 ff.), die mit dieser eingereichten Beweismittel und der am 13. August 2025 vom SEM verfügte Kantonswechsel, um mit der Ehefrau zusammenleben zu können, dürften kaum zu einer von derjenigen der Vorinstanz abweichenden Beur- teilung führen. Die diesbezüglichen Erwägungen des SEM, auf die verwie- sen werden könne, würden auch unter Berücksichtigung des Umstands, dass der Beschwerdeführer und seine Ehefrau laut Eintrag im Zentralen Migrationsinformationssystem (ZEMIS) inzwischen in einer gemeinsamen Wohnung in K._______ leben würden, zutreffend erscheinen (vgl. etwa Ur- teil des BVGer D-5577/2025 vom 5. September 2025 E. 9.2.5 m.w.H.). Das SEM habe jedoch darauf hingewiesen, es bleibe dem Beschwerdeführer unbenommen, die kantonalen Behörden um Erteilung einer Aufenthaltsbe- willigung zu ersuchen (vgl. angefochtene Verfügung Ziff. III). 6.2 Auch diese Einschätzung ist nach einer erneuten Prüfung der Akten zu bestätigen. Insbesondere ist – übereinstimmend mit dem SEM – erneut festzuhalten, dass der Beschwerdeführer aus Art. 8 EMRK keinen Aufent- haltsanspruch ableiten kann, zumal seine Ehefrau in der Schweiz lediglich über einen – notabene rückkehrorientierten und voraussichtlich nur noch bis zum 4. März 2027 gültigen – Schutzstatus und damit weder über ein gefestigtes noch über ein faktisch als Realität hinzunehmendes, für unab- sehbare Zeit bestehendes Anwesenheitsrecht im Sinne der Rechtspre- chung verfügt (vgl. erneut Urteil des BVGer D-5577/2025 vom 5. Septem- ber 2025 E. 9.2.5). Am Rande erwähnt sei, dass entgegen der in der Be- schwerde vertretenen Ansicht der Verfügung nicht zu entnehmen ist, das SEM erachte die Ehe als «nicht tragfähig» oder die Ehedauer als unzu- reichend (vgl. Beschwerde S. 11 und 15 f.). Auch die geltend gemachte gute Integration in der Schweiz (vgl. Beschwerde S. 14) führt nicht zur An- nahme der Unzumutbarkeit des Vollzugs der Wegweisung (vgl. BVGE 2009/52 E. 10.3 am Ende; Entscheidungen und Mitteilungen der [ehemali- gen] Asylrekurskommission [EMARK] 2006 Nr. 13 E. 3.5). Schliesslich sind den Akten keine Hinweise auf ernsthafte gesundheitliche Probleme des</w:t>
      </w:r>
    </w:p>
    <w:p>
      <w:r>
        <w:t>D-6774/2025 Seite 10 Beschwerdeführers zu entnehmen (vgl. Beschwerde S. 16). Das SEM ord- nete nach dem Gesagten zu Recht die Wegweisung des Beschwerdefüh- rers aus der Schweiz an (Art. 44 AsylG). Auch eine Anordnung der vorläu- figen Aufnahme fällt ausser Betracht (Art. 83 Abs. 1–4 AIG [SR 142.20]). 7. Aus diesen Erwägungen ergibt sich, dass die angefochtene Verfügung im Lichte von Art. 106 Abs. 1 AsylG und Art. 49 VwVG nicht zu beanstanden ist. Die Beschwerde ist demnach abzuweisen.</w:t>
      </w:r>
    </w:p>
    <w:p>
      <w:r>
        <w:rPr>
          <w:b/>
        </w:rPr>
        <w:t>E. 6.1</w:t>
      </w:r>
    </w:p>
    <w:p>
      <w:r>
        <w:t>Schliesslich wurde in der Zwischenverfügung vom 14. Oktober 2025 festgehalten, das SEM dürfte in der angefochtenen Verfügung unter Berücksichtigung der aktuellen Lage in der Türkei sowie der individuellen Situation des Beschwerdeführers zutreffend ausgeführt haben, weshalb trotz der Heirat des Beschwerdeführers mit einer (...) Staatsangehörigen, welche in der Schweiz über einen vorübergehenden Schutzstatus verfüge, die Wegweisung zu verfügen und der Vollzug der Wegweisung vorliegend zulässig, zumutbar und möglich sei (vgl. angefochtene Verfügung Ziff. III und IV). Die diesbezüglichen Einwände in der Beschwerde (vgl. S. 9 ff.), die mit dieser eingereichten Beweismittel und der am 13. August 2025 vom SEM verfügte Kantonswechsel, um mit der Ehefrau zusammenleben zu können, dürften kaum zu einer von derjenigen der Vorinstanz abweichenden Beurteilung führen. Die diesbezüglichen Erwägungen des SEM, auf die verwiesen werden könne, würden auch unter Berücksichtigung des Umstands, dass der Beschwerdeführer und seine Ehefrau laut Eintrag im Zentralen Migrationsinformationssystem (ZEMIS) inzwischen in einer gemeinsamen Wohnung in K._______ leben würden, zutreffend erscheinen (vgl. etwa Urteil des BVGer D-5577/2025 vom 5. September 2025 E. 9.2.5 m.w.H.). Das SEM habe jedoch darauf hingewiesen, es bleibe dem Beschwerdeführer unbenommen, die kantonalen Behörden um Erteilung einer Aufenthaltsbewilligung zu ersuchen (vgl. angefochtene Verfügung Ziff. III).</w:t>
      </w:r>
    </w:p>
    <w:p>
      <w:r>
        <w:rPr>
          <w:b/>
        </w:rPr>
        <w:t>E. 6.2</w:t>
      </w:r>
    </w:p>
    <w:p>
      <w:r>
        <w:t>Auch diese Einschätzung ist nach einer erneuten Prüfung der Akten zu bestätigen. Insbesondere ist - übereinstimmend mit dem SEM - erneut festzuhalten, dass der Beschwerdeführer aus Art. 8 EMRK keinen Aufenthaltsanspruch ableiten kann, zumal seine Ehefrau in der Schweiz lediglich über einen - notabene rückkehrorientierten und voraussichtlich nur noch bis zum 4. März 2027 gültigen - Schutzstatus und damit weder über ein gefestigtes noch über ein faktisch als Realität hinzunehmendes, für unabsehbare Zeit bestehendes Anwesenheitsrecht im Sinne der Rechtsprechung verfügt (vgl. erneut Urteil des BVGer D-5577/2025 vom 5. September 2025 E. 9.2.5). Am Rande erwähnt sei, dass entgegen der in der Beschwerde vertretenen Ansicht der Verfügung nicht zu entnehmen ist, das SEM erachte die Ehe als «nicht tragfähig» oder die Ehedauer als unzureichend (vgl. Beschwerde S. 11 und 15 f.). Auch die geltend gemachte gute Integration in der Schweiz (vgl. Beschwerde S. 14) führt nicht zur Annahme der Unzumutbarkeit des Vollzugs der Wegweisung (vgl. BVGE 2009/52 E. 10.3 am Ende; Entscheidungen und Mitteilungen der [ehemaligen] Asylrekurskommission [EMARK] 2006 Nr. 13 E. 3.5). Schliesslich sind den Akten keine Hinweise auf ernsthafte gesundheitliche Probleme des Beschwerdeführers zu entnehmen (vgl. Beschwerde S. 16). Das SEM ordnete nach dem Gesagten zu Recht die Wegweisung des Beschwerdeführers aus der Schweiz an (Art. 44 AsylG). Auch eine Anordnung der vorläufigen Aufnahme fällt ausser Betracht (Art. 83 Abs. 1-4 AIG [SR 142.20]).</w:t>
      </w:r>
    </w:p>
    <w:p>
      <w:r>
        <w:rPr>
          <w:b/>
        </w:rPr>
        <w:t>E. 7</w:t>
      </w:r>
    </w:p>
    <w:p>
      <w:r>
        <w:t>Aus diesen Erwägungen ergibt sich, dass die angefochtene Verfügung im Lichte von Art. 106 Abs. 1 AsylG und Art. 49 VwVG nicht zu beanstanden ist. Die Beschwerde ist demnach abzuweisen.</w:t>
      </w:r>
    </w:p>
    <w:p>
      <w:r>
        <w:rPr>
          <w:b/>
        </w:rPr>
        <w:t>E. 8</w:t>
      </w:r>
    </w:p>
    <w:p>
      <w:r>
        <w:t>Bei diesem Ausgang des Verfahrens sind die Kosten desselben von Fr. 2'000.– (Art. 1–3 des Reglements vom 21. Februar 2008 über die Kos- ten und Entschädigungen vor dem Bundesverwaltungsgericht [VGKE, SR 173.320.2]) dem Beschwerdeführer aufzuerlegen (Art. 63 Abs. 1 VwVG). Der am 27. Oktober 2025 eingezahlte Kostenvorschuss von Fr. 2'000.– ist zur Bezahlung der Verfahrenskosten zu verwenden. (Dispositiv nächste Seite)</w:t>
      </w:r>
    </w:p>
    <w:p>
      <w:r>
        <w:t>D-6774/2025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