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D-676/2010 vom 8. Juni 2010</w:t>
      </w:r>
    </w:p>
    <w:p>
      <w:r>
        <w:t>Bundesverwaltungsgericht, 2010-06-08, DE</w:t>
      </w:r>
    </w:p>
    <w:p>
      <w:r>
        <w:rPr>
          <w:b/>
        </w:rPr>
        <w:t xml:space="preserve">Quelle: </w:t>
      </w:r>
      <w:r>
        <w:t>https://mcp.opencaselaw.ch/entscheid/bvger_D-676_2010</w:t>
      </w:r>
    </w:p>
    <w:p>
      <w:r>
        <w:t>FR: TAF D-676/2010 du 8 juin 2010</w:t>
      </w:r>
    </w:p>
    <w:p>
      <w:r>
        <w:t>IT: TAF D-676/2010 del 8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Die Beschwerdeführerin bringt in ihrer Eingabe vom 4. Februar 2010 vor, sie könne die ihr von der Vorinstanz vorgeworfenen Widersprüche betreffend die erlittene Verfolgung in ihrer Heimat klären. Zudem seien ihre Vorbringen glaubhaft und nachvollziehbar. Es seien ihr zwar sowohl während der Erstbefragung als auch anlässlich der Anhörung immer wieder kleinere Versprecher widerfahren, dies sei aber aufgrund der genannten Vorfälle durchaus nachvollziehbar. Sie sei jedoch wegen des Erlebten in Pakistan nervös, aufgewühlt und es falle ihr schwer, sich zu konzentrieren. In der Replik vom 14. April 2010 hielt die Beschwerdeführerin diesbezüglich fest, beim Verfassen der Beschwerdeschrift sei es zwischen ihr und der ihr dabei behilflichen Vertrauensperson zu Verständigungsschwierigkeiten und wegen ihrer ungenügenden Englischkenntnisse zu Missverständnissen gekommen. Diese Missverständnisse hätten in einem weiteren Gespräch nun geklärt werden können. Zudem sei sie im Zeitpunkt, in welchem die Beschwerdeschrift verfasst worden sei und auch das entsprechende Gespräch stattgefunden habe (4. Februar 2010), bereits krank gewesen und habe sich fiebrig gefühlt. Ihre Konzentrationsfähigkeit sei somit nachweislich eingeschränkt gewesen. Kurz darauf, am 9. Februar 2010, habe man bei ihr die (Operation) durchführen müssen und sie sei drei Tage hospitalisiert gewesen. Dem ärztlichem Bericht des L._______ vom 17. Februar 2010 sei zu entnehmen, dass sie schon ungefähr eine Woche vor dem Eingriff unter höherem Fieber und nächtlichem Schüttelfrost gelitten habe. Darum sei es für sie sehr schwierig gewesen, ihre Verfolgungssituation auf Englisch genau zu erklären und die Fragen ihrer Vertrauensperson genau zu verstehen. Zudem reichte die Beschwerdeführerin sowohl mit der Beschwerdeeingabe vom 4. Februar 2010 als auch in ihrer Replik vom 14. April 2010 diverse Berichte betreffend die schwierige Situation von Christen in Pakistan, verschiedene Bestätigungsschreiben unter anderem von christlichen Würdenträgern und dem Spital in B._______ sowie verschiedene Arztberichte betreffend ihre Krankheitsgeschichte zu den Akten. In einem weiteren Schreiben vom 26. April 2010 reichte sie schliesslich einen Kurzaustrittsbericht des L._______ ein und gab die Postleitzahl des angeblich aktuellen Aufenthaltsortes ihrer Familienmitglieder in J._______ bekannt.</w:t>
      </w:r>
    </w:p>
    <w:p>
      <w:r>
        <w:rPr>
          <w:b/>
        </w:rPr>
        <w:t>E. 4.2</w:t>
      </w:r>
    </w:p>
    <w:p>
      <w:r>
        <w:t>Für das Bundesverwaltungsgericht besteht nach Überprüfung der Akten keine Veranlassung, die Erwägungen des BFM zu beanstanden. Um Wiederholungen zu vermeiden, kann daher vorab auf die zutreffenden vorinstanzlichen Ausführungen in der angefochtenen Verfügung vom 29. Dezember 2009 und der Vernehmlassung vom 29. März 2010 verwiesen werden. Die Vorbringen in der Rechtsmitteleingabe vom 4. Februar 2010 und der Replik vom 14. April 2010 sind nicht geeignet, eine Änderung der angefochtenen Verfügung zu bewirken. Der Argumentation werden keine stichhaltigen Gründe entgegengesetzt. Eine Auseinandersetzung mit den vorinstanzlichen Erwägungen erfolgt zwar, die Vorbringen verlaufen jedoch in allgemeinen Ausführungen, zusätzlichen Versionen und Mutmassungen, die durch keinerlei stichhaltigen Argumente gestützt werden. Die Beschwerdeführerin verstrickt sich in wesentlichen Vorbringen zusätzlich in Widersprüche, und ihre angebliche Verfolgungsgeschichte liegt nunmehr in mehreren unterschiedlichen Versionen vor. Zudem ist ihre Argumentation betreffend die Verständigungsschwierigkeiten und die darauf folgenden Missverständnisse mit ihrer Vertrauensperson anlässlich der Abfassung ihrer Beschwerdeeingabe unbehelflich und als reine Schutzbehauptung zu werten. Im Übrigen ist selbst bei Annahme einer gesundheitlichen Beeinträchtigung darauf hinzuweisen, dass sich - wie von der Vorinstanz ausgeführt - bereits die Versionen ihrer Verfolgungsgeschichte anlässlich der Anhörung und der Befragung diametral unterscheiden. Gemäss der vorliegenden Protokolle hat die Beschwerdeführerin weder während der Anhörung noch der Befragung irgendwelche Verständigungsprobleme mit dem Dolmetscher oder gesundheitliche Probleme beziehungsweise Konzentrationsschwierigkeiten angemerkt (vgl. A2 und A8). Es ist überdies unverständlich und spricht ebenfalls gegen die Glaubhaftigkeit ihrer Vorbringen, weshalb die angeblichen Verfolger nicht mit aller Vehemenz versucht haben, sie zu stellen. Die muslimischen Männer hätten einerseits die Möglichkeit gehabt, ihr nach Arbeitsschluss im Spital abzupassen, oder sie dann zu Hause aufzusuchen. Gemäss eigenen Angaben habe sie sich anlässlich der Veranstaltung in I._______ (H._______) vorgestellt und unter anderem den Anwesenden ihren Wohnort mitgeteilt. Diese Information hätte die muslimische Frau den angeblichen Verfolgern sicherlich weitergegeben.</w:t>
      </w:r>
    </w:p>
    <w:p>
      <w:r>
        <w:rPr>
          <w:b/>
        </w:rPr>
        <w:t>E. 4.3</w:t>
      </w:r>
    </w:p>
    <w:p>
      <w:r>
        <w:t>Zusammenfassend bestätigt das Bundesverwaltungsgericht die Erkenntnis des BFM, dass es der Beschwerdeführerin nicht gelungen ist, eine asylrelevante Gefährdung glaubhaft darzutun. An dieser Einschätzung vermag auch die Bekanntgabe des angeblich aktuellen Wohnsitzes ihrer Familienmitglieder nichts zu ändern. Es erübrigt sich, auf weitere Vorbringen in der Beschwerde oder der Replik sowie die eingereichten Beweismittel im Einzelnen einzugehen, weil sie an dieser Würdigung nichts zu ändern vermögen. Die Beschwerdeführerin erfüllt die Flüchtlingseigenschaft nicht, und das BFM hat ihr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Pakistan ist demnach unter dem Aspekt von Art. 5 AsylG rechtmässig. Sodann ergeben sich weder aus den Aussagen der Beschwerdeführerin noch aus den Akten Anhaltspunkte dafür, dass sie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 Auch die allgemeine Menschenrechtssituation in Pakistan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In Pakistan herrscht zur Zeit weder Krieg, Bürgerkrieg noch liegt eine Situation allgemeiner Gewalt vor. Zu prüfen ist indessen, ob die gesundheitlichen Probleme der Beschwerdeführerin allenfalls individuelle Gründe darstellen, welche gegen die Zumutbarkeit des Wegweisungsvollzugs sprechen.</w:t>
      </w:r>
    </w:p>
    <w:p>
      <w:r>
        <w:rPr>
          <w:b/>
        </w:rPr>
        <w:t>E. 6.4.2</w:t>
      </w:r>
    </w:p>
    <w:p>
      <w:r>
        <w:t>Gemäss nach wie vor gültiger Rechtsprechung der ARK führen medizinische Gründe grundsätzlich nur dann zur Unzumutbarkeit des Wegweisungsvollzugs, wenn für die betroffene Person bei einer Rückkehr in ihren Heimatstaat eine wesentliche medizinische Behandlung nicht erhältlich wäre.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eine Beurteilungselement, welches in die vorzunehmende Interessenabwägung einbezogen werden muss und zusammen mit weiteren humanitären Aspekten zur Feststellung der Unzumutbarkeit des Wegweisungsvollzugs führen kann (vgl. zum Ganzen EMARK 2001 Nr. 16 E. 6b S. 123, 2003 Nr. 24 E. 5a am Ende und 5b S. 157 f.).</w:t>
      </w:r>
    </w:p>
    <w:p>
      <w:r>
        <w:rPr>
          <w:b/>
        </w:rPr>
        <w:t>E. 6.4.3</w:t>
      </w:r>
    </w:p>
    <w:p>
      <w:r>
        <w:t>Den vorliegenden Akten ist zu entnehmen, dass die Beschwerdeführerin gemäss der Operationsberichte vom 23. Februar 2010 (Operationsdatum 9. Februar 2010) und vom 12. März 2010 (Operationsdatum 8. März 2010) jeweils des L._______ im Februar 2010 mit (Schmerzen) notfallmässig vom Hausarzt zugewiesen ins Spital eingetreten sei. (Schilderung Diagnosen und Behandlungen). Gemäss dem Kurzaustrittsbericht des L._______ vom 25. März 2010 werde die Beschwerdeführerin bei Austritt mit (Aufzählung Medikamente) medikamentiert. Ausserdem werde eine Weiterführung der (Therapie) in einem Monat empfohlen. Des Weiteren habe der behandelnde Arzt eine (...) Sprechstunde am 26. April 2010 für die Beschwerdeführerin vereinbart. Da in der Zwischenzeit dem Bundesverwaltungsgericht keine weiteren ärztlichen Berichte eingereicht worden sind, ist davon auszugehen, dass die empfohlene Therapie in der Zwischenzeit fortgesetzt wurde, die Beschwerdeführerin die vereinbarte Sprechstunde wahrgenommen hat und sich ihr gesundheitlicher Zustand stabilisiert beziehungsweise zumindest nicht verschlechtert hat.</w:t>
      </w:r>
    </w:p>
    <w:p>
      <w:r>
        <w:rPr>
          <w:b/>
        </w:rPr>
        <w:t>E. 6.4.4</w:t>
      </w:r>
    </w:p>
    <w:p>
      <w:r>
        <w:t>Gemäss Einschätzungen des U.S. State Departement und des U.K. Home Office präsentiert sich die qualitative Situation des pakistanischen Gesundheitswesens in einem schlechten Zustand. In Pakistan existiert kein staatliches und garantiertes soziales Sicherheitsnetz mit Leistungsanspruch auf der Grundlage individueller Beitragszahlungen. Qualitativ und quantitativ hochwertige Leistungen im Gesundheitswesen werden in erster Linie von privaten Hospitälern angeboten, die sich fast ausschliesslich in urbanen Gegenden befinden. In ländlichen Gebieten ist die medizinische Versorgung deshalb schlechter zu qualifizieren als in städtischen. Trotz des Umstandes, dass die allgemeinen Zustände im pakistanischen Gesundheitswesens nicht an westliche Standards heranreichen, ist davon auszugehen, dass Pakistan eine weitgehend funktionierende Infrastruktur auch im Gesundheitswesen aufweist. Dies ist insbesondere in Grossstädten wie Islamabad, Karachi und Lahore der Fall. Da in Pakistan keine allgemeine Krankenversicherung existiert, muss ein Patient in den meisten Fällen selbst für die Kosten der Behandlung aufkommen. Dies gilt insbesondere für Medikamente, welche der Patient benötigt. Arztkonsultationen können - vor allem bei staatlich geführten Institutionen - unentgeltlich oder zu einem reduzierten Preis in Anspruch genommen werden. Staatliche Unterstützung kann einem Patienten in gewissen Fällen gewährt werden, ist aber unüblich und wird stets von Fall zu Fall von den Behörden vor Ort geprüft (vgl. Florian Lüthi/Michael Kirschner, Pakistan: Behandlung von Personen mit kardiovaskulären Insuffizienzen in Lahore, Auskunft der SFH-Länderanalyse, Schweizerische Flüchtlingshilfe [SFH], 27. April 2005, mit entsprechenden Quellenangaben). Da die Beschwerdeführerin in B._______ wohnhaft ist, dort jahrelang im medizinischen Bereich arbeitete und sich so ein diesbezügliches Beziehungsnetz knüpfen konnte, ist davon auszugehen, dass sie die entsprechende und notwendige medizinische Versorgung in ihrer Heimat erhält. Mit Unterstützung ihrer zahlreichen Verwandten in B._______ sollte auch die Finanzierung der gesundheitlichen Behandlung gewährleistet sein.</w:t>
      </w:r>
    </w:p>
    <w:p>
      <w:r>
        <w:rPr>
          <w:b/>
        </w:rPr>
        <w:t>E. 6.4.5</w:t>
      </w:r>
    </w:p>
    <w:p>
      <w:r>
        <w:t>Zudem ist es der Beschwerdeführerin unbenommen, beim BFM einen Antrag auf medizinische Rückkehrhilfe zu stellen. Betreffend die weitere Finanzierung der medizinischen Behandlung ist festzuhalten, dass der Wegweisungsvollzug auch zumutbar ist, wenn die medizinische Behandlung nicht lebenslang sichergestellt ist (vgl. EMARK 2003 Nr. 24 E. 5e). Der Umstand, dass die Behandlungsmöglichkeiten im Herkunftsland nicht dem medizinischen Standard in der Schweiz entsprechen, macht den Vollzug der Wegweisung für die Beschwerdeführerin noch nicht unzumutbar; dies wäre einzig dann der Fall, wenn die ungenügende Möglichkeit der Weiterbehandlung eine drastische und lebensbedrohende Verschlechterung des Gesundheitszustandes nach sich ziehen würde (vgl. EMARK 2003 Nr. 24 E. 5b S. 157 f., EMARK 2004 Nr. 7 E. 5d S. 50 ff.), was vorliegend aufgrund der Akten sowie der in der Heimat bestehenden Behandlungsmöglichkeiten und des vorhandenen Beziehungsnetzes der Beschwerdeführerin im gesundheitlichen Bereich offensichtlich nicht zutrifft.</w:t>
      </w:r>
    </w:p>
    <w:p>
      <w:r>
        <w:rPr>
          <w:b/>
        </w:rPr>
        <w:t>E. 6.4.6</w:t>
      </w:r>
    </w:p>
    <w:p>
      <w:r>
        <w:t>Es ist damit zusammenfassend festzustellen, dass die gesundheitlichen Probleme der Beschwerdeführerin kein Wegweisungsvollzugshindernis darstellen.</w:t>
      </w:r>
    </w:p>
    <w:p>
      <w:r>
        <w:rPr>
          <w:b/>
        </w:rPr>
        <w:t>E. 6.4.7</w:t>
      </w:r>
    </w:p>
    <w:p>
      <w:r>
        <w:t>Auch sind keine sonstigen individuellen Gründe ersichtlich, welche gegen die Zumutbarkeit einer Rückkehr der Beschwerdeführerin in ihre Heimat sprechen würden. Sie verbrachte ihr ganzes Leben in Pakistan und ist also mit den Lebensumständen ihres Heimatlandes bestens vertraut. Sie ist (...), verfügt über jahrelange Erfahrung als (Beruf) und über ein dichtes familiäres Beziehungsnetz in B._______ (vgl. A2, S. 2 und A8, S. 3). Nach einer gesundheitlichen Genesungsphase sollte die berufliche Wiedereingliederung dementsprechend möglich sein.</w:t>
      </w:r>
    </w:p>
    <w:p>
      <w:r>
        <w:rPr>
          <w:b/>
        </w:rPr>
        <w:t>E. 6.4.8</w:t>
      </w:r>
    </w:p>
    <w:p>
      <w:r>
        <w:t>Zusammenfassend kann somit gesagt werden, dass der Beschwerdeführerin sowohl die soziale und wirtschaftliche Reintegration gelingen sollte und ihre gesundheitlichen Beschwerden in Pakistan behandelbar sind. Der Vollzug der Wegweisung erweist sich somit als zumutbar.</w:t>
      </w:r>
    </w:p>
    <w:p>
      <w:r>
        <w:rPr>
          <w:b/>
        </w:rPr>
        <w:t>E. 6.5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Nachdem sich die Beschwerde jedoch zum Zeitpunkt ihrer Anhängigmachung nicht als aussichtslos erwiesen hat, die Beschwerdeführerin ihre Fürsorgeabhängigkeit ausgewiesen hat und wegen ihrer gesundheitlichen Probleme keiner Erwerbstätigkeit nachgehen kann, ist das Gesuch um Gewährung der unentgeltlichen Rechtspflege gemäss Art. 65 Abs. 1 VwVG gutzuheissen. Es sind demnach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