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D-675/2020 vom 18. Juni 2020</w:t>
      </w:r>
    </w:p>
    <w:p>
      <w:r>
        <w:t>Bundesverwaltungsgericht, 2020-06-18, DE</w:t>
      </w:r>
    </w:p>
    <w:p>
      <w:r>
        <w:rPr>
          <w:b/>
        </w:rPr>
        <w:t xml:space="preserve">Quelle: </w:t>
      </w:r>
      <w:r>
        <w:t>https://mcp.opencaselaw.ch/entscheid/bvger_D-675_2020</w:t>
      </w:r>
    </w:p>
    <w:p>
      <w:r>
        <w:t>FR: TAF D-675/2020 du 18 juin 2020</w:t>
      </w:r>
    </w:p>
    <w:p>
      <w:r>
        <w:t>IT: TAF D-675/2020 del 18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in casu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w:t>
      </w:r>
    </w:p>
    <w:p>
      <w:r>
        <w:rPr>
          <w:b/>
        </w:rPr>
        <w:t>E. 4</w:t>
      </w:r>
    </w:p>
    <w:p>
      <w:r>
        <w:t>4.1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hielt in der angefochtenen Verfügung im Wesentlichen fest, dass der Beschwerdeführer nicht in der Lage gewesen sei, die in Aussicht gestellten Beweismittel im Zusammenhang mit dem neu geltend gemachten Verfahren in Sri Lanka einzureichen. Es sei von der Unglaubhaftigkeit dieses Vorbringens auszugehen. Auch aus der am 16. November 2019 erfolgten Präsidentschaftswahl mit dem Sieg von Gotabaya Rajapaksa vermöge der Beschwerdeführer keine konkrete Gefährdungssituation abzuleiten. 6.6.1 Die zutreffende Einschätzung der fehlenden Gefährdungssituation für den Beschwerdeführer vermag auf Beschwerdeebene nicht entkräftet zu werden. Zwar reichte der Beschwerdeführer in der Zwischenzeit zwei Dokumente samt Übersetzung in englischer Sprache in Kopie ein (Haftbefehl vom 3. September 2019, gerichtliche Vorladung vom 10. April 2019), aus welchen hervorgehe, dass in Sri Lanka seit 2014 ein Verfahren gegen ihn wegen angeblicher terroristischer Aktivitäten bestehe. Indessen ist vor dem Hintergrund der Unglaubhaftigkeit der geltend gemachten behördlichen Behelligungen und der fraglichen Beschaffenheit (handschriftlich ergänzte Formulardokumente) die Beweiskraft der lediglich in Kopie eingereichten Dokumente als gering einzustufen. 6.2 Soweit der Beschwerdeführer eine allgemeine Gefährdungslage für nach Sri Lanka zurückkehrende tamilische Asylsuchende geltend macht, kann unter Berücksichtigung des Referenzurteils E-1866/2015 vom 15. Juli 2016 festgehalten werden, dass der Beschwerdeführer keine asylrelevante Verfolgungssituation glaubhaft machen konnte und dass er, ausser seiner tamilischen Ethnie und der Landesabwesenheit, keine der Risikofaktoren erfüllt. Mit dem blossen Hinweis auf die in der Zwischenzeit eingetretene Tatsache, dass der frühere Militärchef Gotabaya Rajapaksa die Präsidentschaftswahlen vom 16. November 2019 gewonnen hat, kann der Beschwerdeführer keine individuelle Gefahr vor einer Verfolgung ableiten, zumal seine Vorbringen für unglaubhaft befunden wurden.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 Dies gilt auch unter Berücksichtigung des mit der Beschwerdeschrift geltend gemachten Vorbringens, bei der Beurteilung der Situation des Beschwerdeführers sei dem Umstand Rechnung zu tragen, dass nach der Entführung einer Angestellten der Schweizer Botschaft in Sri Lanka am 25. November 2019 zwischen der sri-lankischen und der schweizerischen Regierung eine diplomatische Krise ausgebrochen sei. Wie bereits zuvor festgehalten wurde, besteht kein konkreter Grund zur Annahme, die allgemeinen politischen Entwicklungen in Sri Lanka könnten sich zum heutigen Zeitpunkt auf den Beschwerdeführer auswirken. Dies gilt auch im Hinblick auf die erwähnten diplomatischen Unstimmigkeiten. 6.3 Das SEM hat somit zu Recht die Flüchtlingseigenschaft des Beschwerdeführers verneint und das Mehrfachgesuch abgelehnt. 7.7.1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solchen. Die Wegweisung wurde demnach zu Recht angeordnet (BVGE 2013/37 E. 4.4; 2009/50 E. 9, je m.w.H.). 8.8.1 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8.2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8.38.3.1 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im Weiteren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8.3.2 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Das Bundesverwaltungsgericht hat zuletzt im länderspezifischen Referenzurteil E-1866/2015 vom 15. Juli 2016 zur Frage der Zumutbarkeit des Wegweisungsvollzugs abgewiesener Asylsuchender aus Sri Lanka insbesondere tamilischer Ethnie eine Lageanalyse vorgenommen (ebd., E. 13.2-13.4). Das SEM begründete die Zumutbarkeit des Wegweisungsvollzugs damit, dass weder die allgemeine Lage in Sri Lanka noch individuelle Faktoren gegen die Zumutbarkeit sprächen und verwies darauf, dass sich seit dem Urteil des Bundesverwaltungsgerichts D-1999/2018 vom 20. August 2018 die individuelle Situation des Beschwerdeführers nicht wesentlich verändert habe. Diese Ansicht erweist sich als zutreffend. 8.3.3 Schliesslich ist festzustellen, dass der Vollzug der Wegweisung mangels aktenkundiger objektiver Hindernisse auch möglich im Sinne von Art. 83 Abs. 2 AIG ist. 8.4 Die durch die Vorinstanz verfügte Wegweisung und deren Vollzug stehen somit in Übereinstimmung mit den zu beachtenden Bestimmungen und sind zu bestätigen. Nach dem Gesagten fällt eine Anordnung der vorläufigen Aufnahme ausser Betracht (Art. 83 Abs. 1-4 AIG). 9.Aus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10.1</w:t>
      </w:r>
    </w:p>
    <w:p>
      <w:r>
        <w:t>Die Beschwerde hat sich als von vornherein aussichtslos erwiesen. Somit ist das mit der Beschwerdeschrift gestellte Gesuch um Gewährung der unentgeltlichen Prozessführung nach Art. 65 Abs. 1 VwVG, unabhängig von der Frage der Bedürftigkeit, abzuweisen. Mit dem Ergehen des vorliegenden Urteils wird das Gesuch um Verzicht auf das Erheben eines Kostenvorschusses gegenstandslos.</w:t>
      </w:r>
    </w:p>
    <w:p>
      <w:r>
        <w:rPr>
          <w:b/>
        </w:rPr>
        <w:t>E. 10.2</w:t>
      </w:r>
    </w:p>
    <w:p>
      <w:r>
        <w:t>Als Folge der Abweisung der Beschwerde sind die Kosten des Verfahrens dem Beschwerdeführer aufzuerlegen (Art. 63 Abs. 1 und 5 VwVG). Sie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