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D-6759/2017 vom 24. September 2020</w:t>
      </w:r>
    </w:p>
    <w:p>
      <w:r>
        <w:t>Bundesverwaltungsgericht, 2020-09-24, DE</w:t>
      </w:r>
    </w:p>
    <w:p>
      <w:r>
        <w:rPr>
          <w:b/>
        </w:rPr>
        <w:t xml:space="preserve">Quelle: </w:t>
      </w:r>
      <w:r>
        <w:t>https://mcp.opencaselaw.ch/entscheid/bvger_D-6759_2017</w:t>
      </w:r>
    </w:p>
    <w:p>
      <w:r>
        <w:t>FR: TAF D-6759/2017 du 24 septembre 2020</w:t>
      </w:r>
    </w:p>
    <w:p>
      <w:r>
        <w:t>IT: TAF D-6759/2017 del 24 settembre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Der Antrag auf Bestätigung der zufälligen Auswahl des Spruchkörpers wurde mit Zwischenverfügung vom 12. Dezember 2017 gutgeheissen. Die vom Beschwerdeführer in seiner Eingabe vom 28. Dezember 2017 den diesbezüglichen Entscheid in der erwähnten Zwischenverfügung betreffende Kritik vermag daran nichts zu ändern.</w:t>
      </w:r>
    </w:p>
    <w:p>
      <w:r>
        <w:rPr>
          <w:b/>
        </w:rPr>
        <w:t>E. 2.2</w:t>
      </w:r>
    </w:p>
    <w:p>
      <w:r>
        <w:t>Der Antrag auf Bekanntgabe des Spruchgremiums ist - soweit diesem nicht bereits in der Instruktionsverfügung vom 12. Dezember 2017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5.1</w:t>
      </w:r>
    </w:p>
    <w:p>
      <w:r>
        <w:t>In der Beschwerde werden verschiedene formelle Rügen (Verletzung der Akteneinsicht; Verletzung der Rechtsgleichheit und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5.2.1</w:t>
      </w:r>
    </w:p>
    <w:p>
      <w:r>
        <w:t>Der Beschwerdeführer moniert zunächst eine Verletzung des Akteneinsichtsrechts, da die Vorinstanz keine Einsicht in die vollständigen Asylakten, so insbesondere in die Akten A7 (Botschaftsanfrage) und A13 (Botschaftsantwort), gewährt habe. Die Vorinstanz habe die Einsicht mit der Begründung verwehrt, dass überwiegende öffentliche oder private Interessen an deren Geheimhaltung bestünden. Diesbezüglich habe das SEM wohl nicht ohne Grund Abklärungen getroffen, weshalb sich aus der Botschaftsantwort in anzunehmender Weise rechtserhebliche Informationen ergeben dürften, weshalb ihm Einsicht in diese Dokumente hätte gewährt werden müssen. Gemäss Art. 26 VwVG ist den Parteien grundsätzlich Einsicht in die Akten zu gewähren, wobei sich das Einsichtsrecht auf Eingaben von Parteien und Vernehmlassungen von Behörden, sämtliche als Beweismittel dienenden Aktenstücke sowie auf die Niederschriften eröffneter Verfügungen bezieht, womit unter Art. 26 VwVG sämtliche Aktenstücke fallen, welche grundsätzlich geeignet sind, in einem konkreten Verfahren als Beweismittel zu dienen. Gemäss Art. 27 VwVG darf die Behörde die Einsichtnahme in Akten nur verweigern, wenn wesentliche öffentliche oder private Interessen die Geheimhaltung erfordern oder wenn dies im Interesse einer noch nicht abgeschlossenen amtlichen Untersuchung steht (Art. 27 Abs. 1 VwVG). Die Einsichtnahme in eigene Eingaben der Partei, ihre als Beweismittel eingereichten Urkunden und ihr eröffnete Verfügungen darf nicht verweigert werden und die Einsichtnahme in Protokolle über eigene Aussagen der Partei nur bis zum Abschluss der Untersuchung (Art. 27 Abs. 3 VwVG).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statt vieler: Urteil des BVGer D-3600/2011 vom 18. Juli 2013 E. 3.2 m.w.H.). Da es sich bei den Aktenstücken A7 und A13 um eine per E-Mail erfolgte Anfrage an die Schweizer Vertretung in Sri Lanka und deren Antwort handelt, wonach Abklärungen bezüglich des Erhalts eines Visums durch einen Dublin-Mitgliedstaat negativ ausgefallen seien, das SEM dem Beschwerdeführer mit Schreiben vom 8. Februar 2016 mitteilte, dass das Dublin-Verfahren beendet sei und das Asylgesuch in der Schweiz geprüft werde (vgl. act. A11/2), und die Vorinstanz auf die Aktenstücke A7 und A13 in ihrem Entscheid ohnehin keinen Bezug nahm, liegt keine Verletzung des Akteneinsichtsrechts vor. Bei dieser Sachlage besteht kein Anlass, dem Beschwerdeführer die ihm von der Vorinstanz nicht offengelegten Akten zuzustellen und eine Frist zur Beschwerdeergänzung anzusetzen, weshalb die diesbezüglichen Anträge abzuweisen sind.</w:t>
      </w:r>
    </w:p>
    <w:p>
      <w:r>
        <w:rPr>
          <w:b/>
        </w:rPr>
        <w:t>E. 5.2.2</w:t>
      </w:r>
    </w:p>
    <w:p>
      <w:r>
        <w:t>Soweit der Beschwerdeführer die Offenlegung aller nicht öffentlich zugänglichen Quellen des Lagebilds der Vorinstanz vom 16. August 2016 und die Ansetzung einer angemessenen Frist zur Einreichung einer Beschwerdeergänzung nach gewährter Einsicht in die entsprechenden Quellen beantragt und in diesem Zusammenhang insbesondere in seiner Eingabe vom 28. Dezember 2017 einlässliche Ausführungen macht, dabei auf die Fehlerhaftigkeit dieses Lagebilds hinweist, da es in zentralen Teilen als manipuliert anzusehen sei, handelt es sich um einen vom Rechtsvertreter des Beschwerdeführers bereits in anderen Verfahren öfters gestellten gleichlautenden Antrag. Dem Antrag ist unter diesen Umständen nicht stattzugeben und für die Begründung auf ein früheres Urteil zu verweisen (vgl. Urteil des BVGer D-109/2018 vom 16. Mai 2018 E. 6.3 m.w.H.).</w:t>
      </w:r>
    </w:p>
    <w:p>
      <w:r>
        <w:rPr>
          <w:b/>
        </w:rPr>
        <w:t>E. 5.2.3</w:t>
      </w:r>
    </w:p>
    <w:p>
      <w:r>
        <w:t>Der Beschwerdeführer beantragt die Feststellung der Nichtigkeit der vorinstanzlichen Verfügung, da der Anspruch auf Kenntnis aller am Entscheid beteiligten Personen verletzt sei. Weder aus dem Kürzel K._______ noch aus den generischen Funktionsbezeichnungen (Nennung Bezeichnungen) noch aus den nicht lesbaren Unterschriften gehe hervor, welche Personen an der Verfügung mitgewirkt hätten.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 Vorliegend ist die auf der Verfügung als (Nennung Funktion) vermerkte Person sowie deren Stellvertretung aus dem Organigramm des SEM - welches auf dessen allgemein zugänglicher Website (https://www.sem.admin.ch) abgerufen werden kann - ohne Weiteres bestimmbar. Hinsichtlich des Kürzels K._______ erschliesst sich der Name nicht aus dem Staatskalender, sondern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der Vorinstanz verletzt (vgl. dazu BVGE 2019 VI/6 E. 8.2). Jedoch ist diesbezüglich festzuhalten, dass die betreffende (Nennung Person) gemäss dem auf dem Protokoll befindlichen Kürzel auch die Anhörung des Beschwerdeführers durchgeführt hat. Dadurch relativiert sich der formelle Mangel der Verfügung, zumal es sich für den Beschwerdeführer bei der Mitarbeiterin des SEM mit dem Kürzel K._______ nicht um eine vollkommen unbekannte Person handelt, da er ihr in der Anhörung bereits persönlich begegnet ist und dabei während mehreren Stunden gegenüber sass. Es ist daher anzunehmen, dass sich Gründe für etwaige Einwände (insbesondere für ein Ausstandsbegehren) gegen deren Involvierung in die Verfügung bereits aufgrund dieser Begegnung ergeben hätten und somit hätten geltend gemacht werden können, zumal die Anhörung am 12. Oktober 2017 stattfand und seither bald drei Jahre verstrichen sind, ohne dass sich der Beschwerdeführer veranlasst gesehen hätte, in der Folge substanziierte Einwände gegen die betreffende Person geltend zu machen oder sich - so insbesondere im Rahmen seines Akteneinsichtsgesuch - an die Vor-instanz zu wenden, um die Offenlegung der Namen zu verlangen.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Vor diesem Hintergrund besteht vorliegend insgesamt keine Grundlage, den angefochtenen Entscheid als nichtig zu erklären und die Sache an die Vorinstanz zurückzuweisen.</w:t>
      </w:r>
    </w:p>
    <w:p>
      <w:r>
        <w:rPr>
          <w:b/>
        </w:rPr>
        <w:t>E. 5.3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Vorliegend führte das SEM im Sachverhalt den Vorfall, bei welchem der Beschwerdeführer durch einen Unbekannten mit einem Messer an (Nennung Körperteil) verletzt worden sei, an, und führte weiter aus, er habe zur Untermauerung dieser Aussage im Rahmen der Anhörung eine Narbe hinter (Nennung Körperteil) gezeigt und den Handlungsablauf geschildert (vgl. act. A17/9, S. 3, 1. Absatz). Im Folgenden würdigte das SEM diesen Vorfall und erachtete ihn als nicht asylrelevant und nahm bei der Prüfung von Risikofaktoren auf die - vorgängig als asylirrelevant gewürdigten - Verfolgungsmassnahmen Bezug (vgl. act. A17/9, S. 4, Ziff. 2 und S. 5, Ziff. 4). Weiter verwies die Vorinstanz in ihrem Entscheid auch auf den ehemals bei den E._______ tätigen (Nennung Verwandter), der bei einem Gefecht umgekommen sei, sowie auf das Vorbringen des Beschwerdeführers, dass er wegen diesem (Nennung Verwandter) nie Probleme gehabt habe (vgl. act. A17/9, S. 2) und würdigte diese Schilderungen anschliessend implizit in seinen Erörterungen zu den Risikofaktoren (vgl. act. A17/9, S. 5, Ziff. 4).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Bei den Vorbringen, er stamme aus einer Familie mit engen Verbindungen zu den E._______, er habe in beiden Befragungen einen in L._______ lebenden (Nennung Verwandter) erwähnt und zudem hätten mehrere (Nennung Verwandte) während des sri-lankischen Bürgerkrieges für die E._______ gekämpft, handelt es sich um unbelegte Parteibehauptungen, welche überdies teilweise im Widerspruch zu den Äusserungen des Beschwerdeführers stehen und als aktenwidrig zu erachten sind. Wohl brachte er vor, einen in L._______ wohnhaften (Nennung Verwandter) zu haben (vgl. act. A3/15, S. 7, Ziff. 3.03; A14/16, F15 ff.), ohne jedoch in diesem Zusammenhang irgendeine Verbindung dieses (Nennung Verwandter) mit den E._______ herzustellen. Vielmehr gab er auf explizite Nachfrage an, ausser dem im Jahr (...) getöteten (Nennung Verwandter) gebe es keine anderen Familienangehörigen oder Bezugspersonen, welche mit den E._______ zu tun gehabt hätten (vgl. act. A14/16, S. 8, F61). Die entsprechende Rüge erweist sich somit als unbegründet.</w:t>
      </w:r>
    </w:p>
    <w:p>
      <w:r>
        <w:rPr>
          <w:b/>
        </w:rPr>
        <w:t>E. 5.4</w:t>
      </w:r>
    </w:p>
    <w:p>
      <w:r>
        <w:t>Weiter moniert der Beschwerdeführer im Zusammenhang mit individuellen Asylgründen (Unwichtigkeit des zeitlichen Zusammenhangs der Verfolgungsmassnahmen; Teilnahme an studentischen Protesten; mehrjähriger Aufenthalt im M._______-Gebiet; familiäre Beziehungen zu Personen mit E._______-Verbindungen; Narben) sowie im Zusammenhang mit der Einschätzung der länderspezifischen Lage in Sri Lanka und der Quellenverwendung durch die Vorinstanz - mit Verweis auf das Urteil des High Court Vavuniya vom 25. Juli 2017 - eine unvollständige und unrichtige Feststellung des Sachverhalts. Die Vorinstanz habe es zudem unterlassen, die zu erwartende Vorsprache auf dem sri-lankischen Generalkonsulat und die Ereignisse bei den Rückschaffungen vom (Nennung Zeitpunkte) korrekt und vollständig abzuklären. Die Vorinstanz hat die individuellen Asylgründe genügend abgeklärt. Aus der Verfügung geht hervor, dass der Beschwerdeführer sowohl in B._______ respektive im C._______-Distrikt als auch im M._______ gelebt hat. Er war während seines Aufenthalts im M._______ für die E._______ tätig. Deswegen bekam er keine Probleme. Ein (Nennung Verwandter) war bei den E._______, zu welchem er kaum Kontakt gepflegt und wegen dessen Mitgliedschaft zur Bewegung auch keinerlei Schwierigkeiten erhalten hat. Im Jahr (...) wurde er nach seiner Rückkehr nach C._______ von Soldaten geschlagen und mehrere Stunden in einem Camp festgehalten, aber schliesslich bedingungslos freigelassen. Sodann lebte er lange Jahre in G._______. Nach der Rückkehr wurde er behördlich befragt, jedoch nicht weiter behelligt. Im Jahr (...) beteiligte er sich an verschiedenen Protestdemonstrationen und wurde von einem Unbekannten aus unbekannten Gründen mit dem Messer angegriffen. Dabei wurde er verletzt und trug eine Narbe davon. In der Folge riefen Unbekannte an seinem Wohnort wiederholt nach ihm. Er hielt sich jedoch meist bei seiner (Nennung Verwandte) auf, wo er unbehelligt blieb. Die Vorinstanz setzte sich mit den dargelegten Ausreisegründen, der Verwandtschaft zu einem ehemaligen, im Jahr (...) verstorbenen E._______-Kämpfer sowie mit der aktuellen Lage in Sri Lanka auseinander.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 Hinsichtlich der Vorsprache auf dem Generalkonsulat kann zudem auf BVGE 2017 VI/6 (E. 4.3.3) verwiesen werden. Hinsichtlich des Vorbringens, das Lagebild des SEM vom 16. August 2016 erweise sich als unrichtig, indem es sich in wesentlichen Teilen auf nicht existierende oder nicht offengelegte Quellen stütze (vgl. Rechtsmitteleingabe S. 9 f.), kann dieser Argumentation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5.5</w:t>
      </w:r>
    </w:p>
    <w:p>
      <w:r>
        <w:t>Die formellen Rügen erweisen sich demzufolge als unbegründet, weshalb keine Veranlassung besteht, die angefochtene Verfügung aus formellen Gründen aufzuheben und die Sache an das SEM zurückzuweisen. Die diesbezüglichen Rechtsbegehren sind abzuweisen.</w:t>
      </w:r>
    </w:p>
    <w:p>
      <w:r>
        <w:rPr>
          <w:b/>
        </w:rPr>
        <w:t>E. 6.1</w:t>
      </w:r>
    </w:p>
    <w:p>
      <w:r>
        <w:t>Der Beschwerdeführer beantragt für den Fall einer materiellen Beurteilung seiner Beschwerde durch das Bundesverwaltungsgericht, es sei ihm vollständige Akteneinsicht zu gewähren, insbesondere seien ihm die Botschaftsanfrage und das Antwortschreiben der Botschaft (A7/1 und A13/3) offenzulegen. Ferner sei ihm eine angemessene Frist zur Beibringung von Beweismitteln zu seinen Verwandten und deren Verbindungen zu den E._______ anzusetzen.</w:t>
      </w:r>
    </w:p>
    <w:p>
      <w:r>
        <w:rPr>
          <w:b/>
        </w:rPr>
        <w:t>E. 6.2</w:t>
      </w:r>
    </w:p>
    <w:p>
      <w:r>
        <w:t>Soweit der Beschwerdeführer beantragt, es sei ihm Akteneinsicht, so insbesondere in die Aktenstücke A7/1 und A13/3 zu gewähren, ist dieser Antrag unter Verweis auf die Ausführungen in E. 4.2.1 oben abzuweisen. Hinsichtlich des Antrags, es sei ihm eine Frist zur Einreichung weiterer Beweismittel im Zusammenhang mit Verwandten und deren Verbindungen zu den E._______ anzusetzen, ist diesem Antrag ebenfalls nicht stattzugeben. Der Beschwerdeführer hatte auf Beschwerdeebene mit der Einreichung einer Beschwerdeschrift inklusive umfangreicher Beilagen sowie mit zwei weiteren umfangreichen Beweismitteleingaben Gelegenheit, seine Asylvorbringen beziehungsweise seine Sachverhaltsdarstellung und Beweisanerbieten wiederholt schriftlich einzubringen. Das Gleiche gilt auch hinsichtlich des in der Eingabe vom 28. Dezember 2017 gestellten Antrags, es sei ihm eine angemessene Frist zur Einreichung der eingetroffenen, aber noch zu übersetzenden Beweismittel - welche die Aktivitäten seiner verschiedenen Verwandten für die E._______ belegten - einzuräumen. Wohl wird am Ende der erwähnten Beweismitteleingabe behauptet, es sei ihm gelungen, im erwähnten Zusammenhang verschiedene Dokumente beizubringen. Jedoch reicht er mit seiner Beweismitteleingabe vom 11. März 2020, mithin über zwei Jahre später, weder die in Aussicht gestellten Unterlagen noch deren Übersetzung nach, obwohl er auf Seite 1 dieser Eingabe erneut auf seine familiären E._______-Verbindungen hinweist. Zudem wurde bereits in E. 4.3 darauf hingewiesen, dass gemäss den eigenen Aussagen des Beschwerdeführers ausser dem im Jahr (...) getöteten (Nennung Verwandter) keine anderen Familienangehörigen oder Bezugspersonen, welche mit den E._______ zu tun gehabt hätten, existierten. Es muss deshalb die Notwendigkeit einer Anordnung respektive einer Durchführung weiterer Abklärungen durch das Bundesverwaltungsgericht oder der Einräumung einer Beweismittelfrist als nicht gegeben erachtet werden.</w:t>
      </w:r>
    </w:p>
    <w:p>
      <w:r>
        <w:rPr>
          <w:b/>
        </w:rPr>
        <w:t>E. 6.3</w:t>
      </w:r>
    </w:p>
    <w:p>
      <w:r>
        <w:t>Ebenso abzuweisen ist der in der Eingabe vom 11. März 2020 gestellte Antrag, wonach abzuklären sei, ob bei der Entführung einer schweizerischen Botschaftsmitarbeiterin im (Nennung Zeitpunkt) Daten des Beschwerdeführers respektive welche Daten im Allgemeinen auf deren Mobiltelefon erpresst worden seien, zumal eine Verbindung des Beschwerdeführers zu dieser Botschaftsmitarbeiterin nicht substanziiert dargelegt worden ist (vgl. auch Urteil des BVGer D-5784/2019 vom 20. April 2020 E. 6).</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8.1</w:t>
      </w:r>
    </w:p>
    <w:p>
      <w:r>
        <w:t>Die Vorinstanz kommt in der angefochtenen Verfügung zum Schluss, die Vorbringen des Beschwerdeführers würden den Anforderungen an die Flüchtlingseigenschaft gemäss Art. 3 AsylG nicht standhalten. Der Beschwerdeführer habe, abgesehen vom Vorfall im Jahr (...), als er unterwegs vom Militär angehalten, während (Nennung Dauer) festgehalten und auch geschlagen worden sei, nie Probleme mit dem sri-lankischen Militär oder den heimatlichen Behörden gehabt. Ferner habe er aufgrund seiner zivilen Tätigkeit für die E._______ vor diesem Vorfall oder wegen seines (Nennung Verwandter), der im Jahr (...) den Märtyrertod erlitten habe, keine Probleme mit der Regierung bekommen. Auch seine freiwilligen Spenden in G._______ an Leute, welche für die E._______ gearbeitet hätten, seien folgenlos geblieben. Das Gleiche gelte ebenso für seine lange Landesabwesenheit oder für seine Teilnahme an Demonstrationen im Jahr (...). Zwar habe der Vorfall mit dem Militär im Jahr (...) seine Ausreise nach G._______ bewirkt, wo er bis im Jahr (...) gearbeitet habe. Dieses Ereignis sei jedoch zu wenig intensiv, um Asylrelevanz zu entfalten, zumal er in seine Heimat zurückgekehrt sei, dort geheiratet und sich niedergelassen habe. Ausserdem bestehe kein Kausalzusammenhang zwischen dem erwähnten Vorfall und seiner Ausreise im Jahr (...). Hinsichtlich des Zwischenfalls mit dem unbekannten Mann, der ihn mit einem Messer verletzt habe, könne dem sri-lankischen Staat keine Verletzung der Schutzpflicht angelastet werden. Da der Beschwerdeführer auf eine Anzeige verzichtet habe, habe er es den Behörden verunmöglicht, tätig zu werden, eine weitere Verfolgung zu verhindern oder etwaige Verfolgungshandlungen zu ahnden. Auch dieser Vorfall sei daher nicht asylrelevant. Der Beschwerdeführer habe angeführt, an seinem Wohnort H._______, C._______, vom erwähnten Unbekannten angegriffen und auch nur dort von anderen Personen von der Strasse aus gerufen worden zu sein. Da er weder am Wohnort seiner (Nennung Verwandte) Probleme gehabt habe noch seine Frau bei seinen (Nennung Verwandte) derartige Belästigungen habe erleiden müssen, mache er Nachteile geltend, die sich aus lokal oder regional beschränkten Verfolgungsmassnahmen ableiteten, welchen er sich durch Wegzug in einen anderen Teil des Heimatlandes entziehen könne. Weiter seien den Akten auch keine Risikofaktoren zu entnehmen. Die Zugehörigkeit zur tamilischen Ethnie und die Landesabwesenheit reichten gemäss herrschender Praxis nicht aus, um von Verfolgungsmassnahmen bei einer Rückkehr auszugehen. Auch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nicht geltend gemacht, vor seiner Ausreise asylrelevanten Verfolgungsmassnahmen ausgesetzt gewesen zu sein. Vielmehr sei er bis im (...) in Sri Lanka wohnhaft gewesen, weshalb er nach Kriegsende beziehungsweise nach seiner Rückkehr aus G._______ noch (Nennung Dauer) in seiner Heimat gelebt habe. Allfällige, im Zeitpunkt seiner Ausreise bestehende Risikofaktoren hätten folglich kein Verfolgungsinteresse seitens der sri-lankischen Behörden auszulösen vermocht. Es sei daher aufgrund der Aktenlage nicht ersichtlich, weshalb er bei einer Rückkehr nach Sri Lanka nunmehr in den Fokus der Behörden geraten und in asylrelevanter Weise verfolgt werden sollte. Es bestehe somit kein begründeter Anlass zur Annahme, dass er bei einer Rückkehr nach Sri Lanka mit beachtlicher Wahrscheinlichkeit und in absehbarer Zukunft asylrelevanten Verfolgungsmassnahmen ausgesetzt würde. Die eingereichten Dokumente seien nicht geeignet, die angeführte asylrelevante Verfolgung zu belegen.</w:t>
      </w:r>
    </w:p>
    <w:p>
      <w:r>
        <w:rPr>
          <w:b/>
        </w:rPr>
        <w:t>E. 8.2</w:t>
      </w:r>
    </w:p>
    <w:p>
      <w:r>
        <w:t>Der Beschwerdeführer entgegnet in seiner Rechtsmittelschrift in materieller Hinsicht, die sri-lankische Regierung verfolge Personen auch Jahre nach deren Tätigkeiten für die E._______ oder könne sogar bereits rehabilitierte E._______-Mitglieder nach geraumer Zeit wieder verhaften, was durch das noch immer vorhandene Anti-Terrorgesetz ermöglicht werde. Infolge des Vorfalls im Jahr (...) sei er bei den sri-lankischen Behörden registriert, weshalb es bei einem weiteren behördlichen Kontakt zu einer erneuten Festnahme und einer asylrelevanten Bedrohung käme. Bei seiner Rückkehr im Jahr (...) sei er wieder in den Fokus der heimatlichen Behörden geraten, weshalb er sich bis zu seiner Ausreise im Jahr (...) versteckt gehalten habe. Weiter sei bezüglich des Angriffs im Jahr (...) anzuführen, dass durch die zeitliche Nähe dieses Vorfalls zu seiner Teilnahme an Demonstrationen mit überwiegender Wahrscheinlichkeit von einem kausalen Zusammenhang zwischen den Ereignissen auszugehen sei. Dies habe er dem SEM anlässlich der Anhörung auch so erklärt. Infolge seiner E._______-Vergangenheit habe er den behördlichen Kontakt wenn irgend möglich vermeiden wollen, weshalb er auf eine Anzeige verzichtet habe. Er habe sogar damit rechnen müssen, dass der Täter selbst ein Mitglied der sri-lankischen Behörden gewesen sei und der Angriff als gegen ihn gerichtete Drohung hätte gelten sollen. Unter diesen Umständen wäre eine Anzeige bei der Polizei unvernünftig gewesen. Vorliegend treffe es gerade nicht zu, dass er mit staatlichem Schutz hätte rechnen können. Vor diesem Hintergrund sei auch das vorinstanzlichen Argument, er hätte sich den lokal beschränkten Verfolgungsmassnahmen durch einen Wegzug in einen anderen Landesteil entziehen können, nicht nachvollziehbar. Durch seine Registrierung im Jahr (...) sei er in einer nationalen Datenbank erfasst, weshalb es keine Rolle spiele, in welchem Landesteil er sich aufhalte. In den Augen der sri-lankischen Regierung zeuge seine Teilnahme an regierungskritischen Demonstrationen als Einsatz für das Wiederaufflammen des tamilischen Separatismus. Er müsse daher bei jedem Behördenkontakt damit rechnen, erkannt und befragt sowie gefoltert zu werden. Die Verfolgungsgefahr beschränke sich daher nicht auf seine Herkunftsregion. Sodann erfülle er zahlreiche der vom Bundesverwaltungsgericht definierten Risikofaktoren, die zur Annahme einer begründeten Furcht bei einer Rückkehr nach Sri Lanka führen müssten, so aufgrund seiner familiären und persönlichen Verbindungen zu den E._______, der Eintrag seines Namens auf einer Stop-List, der langjährige Aufenthalt in der Schweiz, einem tamilischen Diasporazentrum, seine gut sichtbare Narbe und das Fehlen von gültigen Einreisepapieren. Weiter führte der Beschwerdeführer in seiner ergänzenden Eingabe vom 11. März 2020 aus, mit der Wahl von Gotabaya Rajapaksa zum neuen Staatschef habe sich die Gefährdungslage in Sri Lanka nochmals massiv zugespitzt. Diesbezüglich machte er Ausführungen zur seither veränderten Lage in Sri Lanka und reichte zum Beleg seiner Einschätzung eine umfangreiche Dokumenten- und Quellensammlung (...) zu den Akten, welche darlege, dass sich als Folge der Präsidentschaftswahlen weitere Risikofaktoren ergeben hätten. So würden Angehörige der tamilischen und muslimischen Minderheiten, welche allgemein aus dem Ausland und insbesondere aus der Schweiz zurückkehrten, unter Terrorverdacht stehen. Er erfülle die Flüchtlingseigenschaft auch zufolge seiner Zugehörigkeit zur Gruppe der tatsächlichen E._______-Unterstützer sowie zur Risikogruppe von Personen, welche nach längerer Zeit aus tamilischen Diasporazentren zurückkehrten.</w:t>
      </w:r>
    </w:p>
    <w:p>
      <w:r>
        <w:rPr>
          <w:b/>
        </w:rPr>
        <w:t>E. 9.1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9.2</w:t>
      </w:r>
    </w:p>
    <w:p>
      <w:r>
        <w:t>Vorweg ist festzuhalten, dass der Beschwerdeführer seine Heimat eigenen Angaben zufolge legal mit seinem eigenen Reisepass via den streng kontrollierten Flughafen J._______ verlassen hat, was bereits gegen ein staatliches Verfolgungsinteresse an seiner Person spricht. So führte er in der BzP denn auch an, er sei mit seinem Pass von Sri Lanka gereist, welcher ihm "auf der Reise" vom Schlepper abgenommen worden sei (vgl. act. A3/15, S. 7, Ziff. 4.02, erste und zweite Frage). Dieser Einschätzung steht im Übrigen die in der Rechtsprechung des Bundesverwaltungsgerichts (vgl. Urteil E-5274/2008 vom 31. Oktober 2012 E. 3.3.2) formulierte Schlussfolgerung, wonach allein aufgrund einer legalen Ausreise noch nicht auf eine fehlende Verfolgung geschlossen werden könne, nicht entgegen, zumal der im Urteil E-5274/2008 gegebene Sachverhalt hinsichtlich des Erhalts des Reisepasses mit dem vorliegenden nicht verglichen werden kann, nachdem der Beschwerdeführer das erwähnte Reisepapier schon lange besessen und dieses auch für die Reise nach G._______ - mithin bereits im Jahr (...) - benutzt haben will, weshalb er diesen Reisepass schon etliche Jahre vor seiner Ausreise erhalten haben muss (vgl. act. A3/15, S. 7, Ziff. 4.02, dritte Frage).</w:t>
      </w:r>
    </w:p>
    <w:p>
      <w:r>
        <w:rPr>
          <w:b/>
        </w:rPr>
        <w:t>E. 9.3</w:t>
      </w:r>
    </w:p>
    <w:p>
      <w:r>
        <w:t>Das SEM hat sodann mit zutreffender Begründung in zu bestätigender Weise dargelegt, dass die vom Beschwerdeführer geltend gemachten Vorkommnisse in den Jahren (...) und (...) nicht geeignet sind, eine flüchtlingsrelevante Verfolgungssituation darzutun. Hinsichtlich des Zwischenfalls im Jahr (...) vermögen die Entgegnungen auf Beschwerdeebene in Ermangelung eines adäquaten Kausalzusammenhangs zwischen dem damaligen Vorfall und seiner letzten Ausreise im Jahr (...) an dessen Asylirrelevanz nichts zu ändern. Der Einwand, er sei seit dem Jahr (...) bei den sri-lankischen Behörden registriert, weshalb es bei einem weiteren behördlichen Kontakt zu einer erneuten Festnahme und einer asylrelevanten Bedrohung käme, vermag schon deshalb nicht zu überzeugen, da er eigenen Angaben zufolge im Jahr (...) erstmals aus G._______ in seine Heimat zurückkehrte, heiratete und im (...) wieder nach G._______ ausreiste, ohne dass ihm durch den zweifellos behördlichen Kontakt im Zusammenhang mit seiner Heirat in der Folge irgendwelche Probleme erwuchsen. Zudem sei er seit der Heirat im September 2010 in H._______/C._______ offiziell gemeldet gewesen (vgl. act. A3/15, S. 6 f., Ziff. 1.17.05 und 2.02), wo er nach seiner Heirat (Nennung Dauer) unbehelligt lebte. Ferner lassen die Schilderungen des Beschwerdeführers zur Befragung nach seiner ersten Rückkehr im Jahr (...) keinen Zusammenhang mit seinen ursprünglichen Ausreisegründen im Jahr (...) erkennen, sondern weisen ausschliesslich einen solchen zu seiner langjährigen Landesabwesenheit auf (vgl. act. A3/15, S. 10, achte Frage; A14/16, S. 12 F113 f.). Weiter stellen die angeführte Kontrolle und Schikane des Beschwerdeführers im Jahr (...) sowie die erlittenen Schläge weder eine ernsthafte Verletzung physischer oder psychischer Natur dar, die ein asylrelevantes Ausmass angenommen hätte, noch kann in diesem Zusammenhang von einem unerträglichen psychischen Druck ausgegangen werden. Nach den geschilderten Umständen befand sich der Beschwerdeführer weder in einer derartigen Zwangssituation noch in einem solchen Gewissenskonflikt, dass ihm der Verbleib im Heimatstaat verunmöglicht worden wäre. Der Entschluss zur Ausreise sei denn auch nicht von ihm selber gekommen, sondern seine Familie habe ihn aus Angst nach G._______ geschickt (vgl. act. A14/16, S. 6, F46). Weiter fällt auf, dass der Beschwerdeführer dem Vorfall im Jahr (...), als er kurzzeitig vom Militär festgehalten und geschlagen worden sei, in seiner Rechtsmitteleingabe zwar eine asylrelevante Bedeutung beimisst, jedoch anlässlich der BzP mit keinem Wort erwähnte, obwohl man ihn dort aufforderte, die wesentlichen Gründe für sein Asylgesuch in der Schweiz - wenn auch nur prägnant und summarisch - darzulegen (vgl. act. A3/15, S. 9 ff., Ziff. 7.01). Ferner vermag das Vorbringen, er sei bei seiner Rückkehr im Jahr (...) wieder in den Fokus der heimatlichen Behörden geraten, weshalb er sich bis zu seiner Ausreise im Jahr (...) versteckt gehalten habe, nicht zu überzeugen respektive erweist sich hinsichtlich Letzterem als aktenwidrig. So wurde er in diesem Zusammenhang zuhause nach den Gründen für seine Landesabwesenheit befragt, wobei diese Befragung für die Behörden offensichtlich zufriedenstellend ausfiel, seien die "Spione des Militärs" nach seiner Erklärung wieder gegangen, ohne dass er danach jemals irgendwelche Probleme bekommen hätte (vgl. act. A14/16, S. 12, F112). Sodann wurde bereits festgehalten, dass die Wohnadresse des Beschwerdeführers den sri-lankischen Behörden seit seiner Heirat im (...) bekannt war. Hinsichtlich des Angriffs durch eine dem Beschwerdeführer unbekannte Person im Jahr (...) sowie der Belästigungen am Wohnort durch unbekannte Leute ist - entgegen der in der Beschwerde vertretenen Ansicht - festzuhalten, dass der sri-lankische Staat gemäss Rechtsprechung des Bundesverwaltungsgerichts auch gegenüber der tamilischen Bevölkerung als schutzwillig und schutzfähig gilt (vgl. Urteile des BVGer E-1631/2020 vom 30. April 2020 E. 6.1; E-3166/2019 vom 17. Juli 2019 E. 6.2; D-2475/2018 vom 24. Juli 2018 E. 6.2.2). Es wäre dem Beschwerdeführer deshalb möglich und zumutbar gewesen, sich an die heimatlichen Behörden zu wenden, um diese um Schutz zu ersuchen. Dass es sich beim Täter allenfalls um ein Mitglied der sri-lankischen Behörden gehandelt und der Angriff als gegen ihn gerichtete Drohung gegolten habe, stellt sich aufgrund der Aktenlage als blosse Mutmassung dar, die durch keinerlei konkrete Hinweise gestützt wird. Auch das Vorbringen, wonach er wegen seiner E._______-Vergangenheit auf eine Anzeige verzichtet habe, lässt sich durch seine Aussagen anlässlich der Anhörung in keiner Weise stützen. So gab er dort an, er habe eine Anzeige erstatten wollen, jedoch auf Drängen seiner Familie respektive seiner Frau, welche im Fall einer Anzeige weitere Probleme befürchtet habe, darauf verzichtet (vgl. act. A14/16, S. 9, F79). Ebenso unbegründet erweist sich die Behauptung, aufgrund der zeitlichen Nähe zwischen dem Angriff und seinen Demonstrationsteilnahmen sei mit überwiegender Wahrscheinlichkeit von einem kausalen Zusammenhang zwischen den Ereignissen auszugehen. Weder vermag der Beschwerdeführer auf explizite Nachfrage in der Anhörung einen Grund für den Angriff oder die weiteren Behelligungen zu nennen noch ist aus dem Verhalten des Angreifers, der - ausser nach dem Namen des Beschwerdeführers zu fragen - kein weiteres Wort gesprochen habe und auch nie mehr beim Beschwerdeführer oder dessen Angehörigen erschienen sei, ein Zusammenhang zwischen den fraglichen Ereignissen erkennbar (vgl. act. A14/16, F74, 78, 84, 87 und 89). Zudem genügt es für die Annahme einer begründeten Furcht nicht, dass bloss auf Vorkommnisse verwiesen wird, welche sich früher oder später eventuell ereignen könnten. Hätte er tatsächlich im Visier der sri-lankischen Behörden gestanden, wären entsprechende Massnahmen gegen ihn eingeleitet worden und zwar vermutlich bereits im Zeitpunkt seiner ersten oder einer der nachfolgenden Rückkehren aus G._______ im (Nennung Zeitpunkte) (vgl. act. A14/16, F10 und F111). Schliesslich bleibt auch die Behauptung, gemäss welcher seine Teilnahme an regierungskritischen Demonstrationen in den Augen der sri-lankischen Regierung ein Beleg für seinen Einsatz für das Wiederaufflammen des tamilischen Separatismus darstelle, unbehelflich. Seinen Angaben zufolge habe nämlich eine Protestkundgebung stattgefunden, weil die Regierung das Grundwasser in C._______ mit Altöl verseucht habe und die anderen Demonstrationen seien wegen lokalen Problemen durchgeführt worden (vgl. act. A14/16, S. 13, F120 ff.). Der Beschwerdeführer vermag insgesamt nicht zu erklären, weshalb die sri-lankischen Sicherheitskräfte viele Jahre nach seinem letzten Aufenthalt im M._______ und nach Abschluss des Bürgerkriegs plötzlich ein Interesse an ihm gehabt haben sollen. Zu der vom Beschwerdeführer bestrittenen Einschätzung der Vorinstanz, gemäss welcher er sich infolge Bestehens einer innerstaatlichen Fluchtalternative den lokal beschränkten Verfolgungsmassnahmen an seinem Wohnort H._______ durch einen Wegzug in einen anderen Landesteil hätte entziehen können (vgl. act. A17/9, S. 4 f., Ziff. 3), ist Folgendes zu erwägen: Da sich die Frage, ob eine innerstaatliche Fluchtalternative bestehe, nur dann stellt, wenn zuvor eine bestehende oder drohende Verfolgung aus einem Grund nach Art. 3 AsylG festgestellt worden ist, der Beschwerdeführer jedoch vorliegend eine derartige Verfolgung nicht zu befürchten hat, erfüllt er die Flüchtlingseigenschaft bereits aus diesem Grund nicht, und das Bestehen einer Fluchtalternative ist nicht zu prüfen (vgl. BVGE 2011/51 E. 8).</w:t>
      </w:r>
    </w:p>
    <w:p>
      <w:r>
        <w:rPr>
          <w:b/>
        </w:rPr>
        <w:t>E. 9.4</w:t>
      </w:r>
    </w:p>
    <w:p>
      <w:r>
        <w:t>Im Sinne eines Zwischenfazits ist festzuhalten, dass es dem Beschwerdeführer nicht gelungen ist, eine ihm im Zeitpunkt seiner Ausreise drohende flüchtlingsrelevante Gefährdungslage nachzuweisen oder glaubhaft darzutun.</w:t>
      </w:r>
    </w:p>
    <w:p>
      <w:r>
        <w:rPr>
          <w:b/>
        </w:rPr>
        <w:t>E. 10</w:t>
      </w:r>
    </w:p>
    <w:p>
      <w:r>
        <w:t>Zu prüfen bleibt, ob dem Beschwerdeführer trotz fehlender Vorverfolgung bei einer Rückkehr in sein Heimatland ernsthafte Nachteile im Sinne von Art. 3 AsylG drohen würden.</w:t>
      </w:r>
    </w:p>
    <w:p>
      <w:r>
        <w:rPr>
          <w:b/>
        </w:rPr>
        <w:t>E. 10.1</w:t>
      </w:r>
    </w:p>
    <w:p>
      <w:r>
        <w:t>Das SEM stellte in der angefochtenen Verfügung diesbezüglich fest, die Kontrollmassnahmen am Herkunftsort würden grundsätzlich kein asylrelevantes Ausmass annehmen. Allfällige im Zeitpunkt der Ausreise des Beschwerdeführers bestehende Risikofaktoren hätten kein Verfolgungsinteresse seitens der sri-lankischen Behörden auszulösen vermocht, und es sei nicht ersichtlich, weshalb er bei einer Rückkehr nach Sri Lanka in den Fokus der Behörden geraten und in asylrelevanter Weise verfolgt werden sollte (vgl. act. A17/9, S. 5, Ziff. 4.).</w:t>
      </w:r>
    </w:p>
    <w:p>
      <w:r>
        <w:rPr>
          <w:b/>
        </w:rPr>
        <w:t>E. 10.2</w:t>
      </w:r>
    </w:p>
    <w:p>
      <w:r>
        <w:t>An dieser Einschätzung ist auch im heutigen Zeitpunkt weiterhin festzuhalten. Der Vorwurf einer ernstzunehmenden Verbindung zu den E._______ und die behauptete Vorverfolgung haben sich als nicht asylrelevant erwiesen. Die auf Beschwerdeebene behaupteten diversen familiären Verbindungen zu den E._______ - soweit sie über den im Jahr (...) verstorbenen (Nennung Verwandter) hinausgehen - und eine damit einhergehende Gefährdung stellen sich als aktenwidrige und nicht weiter belegte Parteibehauptungen dar (vgl. E. 4.3 oben). Hinsichtlich der in diesem Zusammenhang in Aussicht gestellten Beweismittel ist zur Vermeidung von Wiederholungen auf E. 5.2 zu verweisen. Die Zugehörigkeit des Beschwerdeführers zur tamilischen Ethnie, seine mehrjährige Landesabwesenheit, die Asylgesuchstellung in einem tamilischen Diasporaland sowie das Fehlen ordentlicher Reisepapiere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a.a.O. E. 8.3). Dass der Beschwerdeführer in einer "Stop List" aufgeführt sein soll, erscheint aufgrund des Gesagten höchst unwahrscheinlich. Zudem befindet sich die Narbe an einer Stelle des Körpers, die sich problemlos verdecken lässt, weshalb auch diesbezüglich kein erhöhtes Risiko besteht, dass er bei seiner Einreise in Sri Lanka die Aufmerksamkeit der Behörden auf sich ziehen und wegen dieser Narben genauer überprüft sowie über den Grund des Auslandaufenthaltes befragt würde. Unter Würdigung aller Umstände ist nicht mit hinreichender Wahrscheinlichkeit anzunehmen, dass der Beschwerdeführer von der sri-lankischen Regierung verdächtigt wird, bestrebt zu sein, den tamilischen Separatismus wieder aufleben zu lassen, und so eine Gefahr für den sri-lankischen Einheitsstaat darzustellen. Die Ausführungen, dass der Beschwerdeführer als Mitglied einer bestimmten sozialen Gruppe respektive als Angehöriger der Risikogruppe von Personen, die aus der Schweiz - einem tamilischen Diasporazentrum - nach längerer Zeit zurückkehrten, verfolgt würde, geht daher fehl.</w:t>
      </w:r>
    </w:p>
    <w:p>
      <w:r>
        <w:rPr>
          <w:b/>
        </w:rPr>
        <w:t>E. 10.3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Mit den Ausführungen zur allgemeinen Situation in Sri Lanka und den dazu zahlreichen eingereichten Dokumenten, Länderinformationen und Quellenverweisen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der Beschwerdeführer keine Verfolgung oder begründete Furcht vor zukünftiger Verfolgung im Sinne von Art. 3 AsylG nachzuweisen oder glaubhaft zu machen vermag.</w:t>
      </w:r>
    </w:p>
    <w:p>
      <w:r>
        <w:rPr>
          <w:b/>
        </w:rPr>
        <w:t>E. 10.4</w:t>
      </w:r>
    </w:p>
    <w:p>
      <w:r>
        <w:t>Zusammenfassend ist somit festzuhalten, dass das SEM zu Recht die Flüchtlingseigenschaft verneint und das Asylgesuch abgelehnt hat.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12.2.2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im Urteil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[Nennung Parteien]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flüchtlings-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Das SEM hat sich eingehend mit der Frage der Zumutbarkeit des Vollzugs der Wegweisung des aus dem Distrikt C._______ stammenden Beschwerdeführers befasst und die Zumutbarkeit bejaht. Diesen zu bestätigenden Erwägungen ist grundsätzlich nichts beizufügen. Der Beschwerdeführer setzt diesen Feststellungen denn auch nichts entgegen. Er wohnte seinen Angaben zufolge im C._______-Distrikt und (Nennung Dauer) im M._______-Gebiet, sofern er sich nicht in G._______ aufhielt (vgl. act. A14/16, S. 3). Im C._______-Distrikt verfügt er über ein weitreichendes familiäres Beziehungsnetz und eine gesicherte Wohnsituation. Überdies besitzt er eine solide schulische Ausbildung sowie langjährige Berufserfahrungen (vgl. im Einzelnen A3/15, S. 5; A14/16, S. 5). Es ist somit davon auszugehen, dass sich der - soweit den Akten zu entnehmen - gesunde Beschwerdeführer in seiner Heimat beruflich integrieren und auf ein tragfähiges Beziehungsnetz zurückgreifen kann, welches ihn nach einer Rückkehr im Bedarfsfall unterstützen kann. Nach dem Gesagten erweist sich der Vollzug der Wegweisung auch als zumutbar.</w:t>
      </w:r>
    </w:p>
    <w:p>
      <w:r>
        <w:rPr>
          <w:b/>
        </w:rPr>
        <w:t>E. 12.4</w:t>
      </w:r>
    </w:p>
    <w:p>
      <w:r>
        <w:t>Der Beschwerdeführer verfügt über eine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w:t>
      </w:r>
    </w:p>
    <w:p>
      <w:r>
        <w:rPr>
          <w:b/>
        </w:rPr>
        <w:t>E. 14.1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Berechtigterweise rügte er indes die Nichtoffenlegung des Namens der (Nennung Person), auch wenn er diesbezüglich mit seinem Begehren um Feststellung der Nichtigkeit der vorinstanzlichen Verfügung nicht durchdrang. Vor diesem Hintergrund rechtfertigt es sich, die Verfahrenskosten um Fr. 100.- auf Fr. 1'400.- zu reduzieren (vgl. Art. 63 Abs. 1 Satz 2 VwVG). Der am 27. Dezember 2017 bezahlte Kostenvorschuss in der Höhe von Fr. 1'500.- ist den Verfahrenskosten anzurechnen und im Umfang von Fr. 100.- dem Beschwerdeführer zurückzuerstatten.</w:t>
      </w:r>
    </w:p>
    <w:p>
      <w:r>
        <w:rPr>
          <w:b/>
        </w:rPr>
        <w:t>E. 14.2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Offenlegung des Namens der (Nennung Person) hat der Beschwerdeführer insofern obsiegt, als er die Praxis des SEM im Grundsatz zu Recht kritisierte. Mit allen anderen Rechtsbegehren ist er unterlegen. Im vorliegenden Verfahren ist der Aufwand für die Rüge der Offenlegung des Namens der SEM-Mitarbeiterin als gering einzustufen (weniger als Fr. 100.-), weshalb von einer Parteientschädigung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