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D-6753/2024 vom 11. Juni 2025</w:t>
      </w:r>
    </w:p>
    <w:p>
      <w:r>
        <w:t>Bundesverwaltungsgericht, 2025-06-11, IT</w:t>
      </w:r>
    </w:p>
    <w:p>
      <w:r>
        <w:rPr>
          <w:b/>
        </w:rPr>
        <w:t xml:space="preserve">Quelle: </w:t>
      </w:r>
      <w:r>
        <w:t>https://mcp.opencaselaw.ch/entscheid/bvger_D-6753_2024</w:t>
      </w:r>
    </w:p>
    <w:p>
      <w:r>
        <w:t>FR: TAF D-6753/2024 du 11 juin 2025</w:t>
      </w:r>
    </w:p>
    <w:p>
      <w:r>
        <w:t>IT: TAF D-6753/2024 del 11 giugno 2025</w:t>
      </w:r>
    </w:p>
    <w:p>
      <w:pPr>
        <w:pStyle w:val="Heading2"/>
      </w:pPr>
      <w:r>
        <w:t>Regeste</w:t>
      </w:r>
    </w:p>
    <w:p>
      <w:r>
        <w:t>Asilo ed 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Occorre pertanto entrare nel merito dello stesso.</w:t>
      </w:r>
    </w:p>
    <w:p>
      <w:r>
        <w:rPr>
          <w:b/>
        </w:rPr>
        <w:t>E. 2</w:t>
      </w:r>
    </w:p>
    <w:p>
      <w:r>
        <w:t>Di regola, il Tribunale giudica nella composizione di tre giudici (art. 21 cpv. 1 LTAF). In applicazione dell'art. 111a cpv. 1 LAsi, il Tribunale può rinunciare allo scambio degli scritti, come nella fattispecie.</w:t>
      </w:r>
    </w:p>
    <w:p>
      <w:r>
        <w:t>D-6753/2024 Pagina 4</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L’autorità inferiore ritiene, nella decisione avversata, che le dichiara- zioni del richiedente non soddisferebbero le condizioni richieste per il rico- noscimento della qualità di rifugiato previste all’art. 3 LAsi. In particolare, la volontà di cercare protezione contro delle persecuzioni non sarebbe nella fattispecie adempiuta, avendo l'interessato addotto motivi esclusivamente di ordine economico.</w:t>
      </w:r>
    </w:p>
    <w:p>
      <w:r>
        <w:rPr>
          <w:b/>
        </w:rPr>
        <w:t>E. 4.2</w:t>
      </w:r>
    </w:p>
    <w:p>
      <w:r>
        <w:t>Con l’impugnativa, il ricorrente sostiene che le proprie allegazioni sod- disferebbero le condizioni richieste per il riconoscimento della qualità di ri- fugiato previste all’art. 3 LAsi. In particolare, egli sarebbe esposto in patria ad una condizione di sfruttamento lavorativo e non avrebbe la possibilità di proseguire gli studi e costruirsi un futuro dignitoso. In Svizzera egli avrebbe invece accesso ad un sistema educativo e formativo che gli permetterebbe di vivere in un contesto sicuro e favorevole alla sua crescita personale e sociale.</w:t>
      </w:r>
    </w:p>
    <w:p>
      <w:r>
        <w:rPr>
          <w:b/>
        </w:rPr>
        <w:t>E. 5.1.1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5.1.2</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w:t>
      </w:r>
    </w:p>
    <w:p>
      <w:r>
        <w:rPr>
          <w:b/>
        </w:rPr>
        <w:t>E. 5.1.3</w:t>
      </w:r>
    </w:p>
    <w:p>
      <w:r>
        <w:t>La definizione dello statuto di rifugiato, così come stabilita all’art. 3 cpv. 1 LAsi, è esaustiva, nel senso che esclude tutti gli altri motivi,</w:t>
      </w:r>
    </w:p>
    <w:p>
      <w:r>
        <w:t>D-6753/2024 Pagina 5 suscettibili di condurre una persona a lasciare il proprio paese di origine o di residenza.</w:t>
      </w:r>
    </w:p>
    <w:p>
      <w:r>
        <w:rPr>
          <w:b/>
        </w:rPr>
        <w:t>E. 5.2</w:t>
      </w:r>
    </w:p>
    <w:p>
      <w:r>
        <w:t>Nel caso di specie, il Tribunale considera che le tesi ricorsuali non pos- sano essere seguite in quanto i motivi d’asilo allegati dall’insorgente non sono pertinenti ai sensi dell’art. 3 LAsi. In particolare, egli non ha dimostrato di essere esposto, o di avere fondato timore di essere esposto in un futuro prevedibile in caso di rientro in patria, a seri pregiudizi in ragione della sua razza, religione, nazionalità o appartenenza ad un determinato gruppo so- ciale, rispettivamente per le sue opinioni politiche (art. 3 cpv. 1 LAsi). Egli si è infatti limitato ad addure dei motivi meramente economici, i quali non sono ascrivibili alla definizione di persecuzione prevista all’art. 3 LAsi.</w:t>
      </w:r>
    </w:p>
    <w:p>
      <w:r>
        <w:rPr>
          <w:b/>
        </w:rPr>
        <w:t>E. 5.3</w:t>
      </w:r>
    </w:p>
    <w:p>
      <w:r>
        <w:t>Ne discende quindi che, in relazione al riconoscimento della qualità di rifugiato e alla concessione dell’asilo, v’è da confermare il giudizio negativo esposto nella decisione impugnata.</w:t>
      </w:r>
    </w:p>
    <w:p>
      <w:r>
        <w:rPr>
          <w:b/>
        </w:rPr>
        <w:t>E. 6.1</w:t>
      </w:r>
    </w:p>
    <w:p>
      <w:r>
        <w:t>Se respinge la domanda d’asilo o non entra nel merito, la SEM pronun- cia, di norma, l’allontanamento dalla Svizzera e ne ordina l’esecuzione (art. 44 LAsi).</w:t>
      </w:r>
    </w:p>
    <w:p>
      <w:r>
        <w:rPr>
          <w:b/>
        </w:rPr>
        <w:t>E. 6.2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6.3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7.1.1</w:t>
      </w:r>
    </w:p>
    <w:p>
      <w:r>
        <w:t>Nella propria decisione, la SEM ritiene l’esecuzione dell’allontana- mento dell’insorgente, ammissibile, esigibile – sia dal profilo della situa- zione vigente nel suo Paese d’origine sia dal profilo personale – nonché possibile.</w:t>
      </w:r>
    </w:p>
    <w:p>
      <w:r>
        <w:t>D-6753/2024 Pagina 6</w:t>
      </w:r>
    </w:p>
    <w:p>
      <w:r>
        <w:rPr>
          <w:b/>
        </w:rPr>
        <w:t>E. 7.1.2</w:t>
      </w:r>
    </w:p>
    <w:p>
      <w:r>
        <w:t>Il ricorrente, nel proprio ricorso, avversa la predetta conclusione, so- stenendo che il suo interesse superiore quale fanciullo giusta l’art. 3 della Convenzione sui diritti del fanciullo del 20 novembre 1989 (RS 0.107, di seguito: CDF), non sarebbe stato preso adeguatamente in considerazione. Egli si troverebbe in una situazione di particolare vulnerabilità, avendo già subito una condizione di sfruttamento lavorativo e di privazioni, e il ritorno in Marocco lo esporrebbe a situazioni di vita precarie, senza un adeguato supporto familiare o istituzionale. Inoltre, il rischio di ricadere in situazioni di sfruttamento comprometterebbe il suo benessere psicofisico e le pro- spettive di sviluppo.</w:t>
      </w:r>
    </w:p>
    <w:p>
      <w:r>
        <w:rPr>
          <w:b/>
        </w:rPr>
        <w:t>E. 7.2</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7.2.1</w:t>
      </w:r>
    </w:p>
    <w:p>
      <w:r>
        <w:t>L’esecuzione non è ammissibile se la prosecuzione del viaggio del richiedente verso lo Stato d’origine o di provenienza o verso uno Stato terzo è contraria agli impegni di diritto internazionale pubblico della Sviz- zera (art. 83 cpv. 3 LStrI), in particolare l’art. 3 CEDU o l’art. 3 della Con- 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 tate disposizioni.</w:t>
      </w:r>
    </w:p>
    <w:p>
      <w:r>
        <w:rPr>
          <w:b/>
        </w:rPr>
        <w:t>E. 7.2.2</w:t>
      </w:r>
    </w:p>
    <w:p>
      <w:r>
        <w:t>L’esecuzione non è ragionevolmente esigibile qualora, nello Stato d’origine o di provenienza, lo straniero venisse a trovarsi concretamente in pericolo in seguito a situazioni quali guerra, guerra civile, violenza genera- lizzata o emergenza medica (art. 83 cpv. 4 LStrI). Secondo la giurisprudenza costante di questo Tribunale, l’interesse supe- riore del fanciullo, il quale deriva in particolare dall’art. 3 par. 1 CDF, può risultare ostativo all’esecuzione dell’allontanamento del minore, e rendere tale misura inesigibile. I criteri da esaminare, nel quadro di una pondera- zione degli interessi, sono: l’età del bambino, il suo grado di maturità, i suoi legami di dipendenza, la natura delle sue relazioni con le persone che lo sostengono (prossimità, intensità, importanza per la sua evoluzione),</w:t>
      </w:r>
    </w:p>
    <w:p>
      <w:r>
        <w:t>D-6753/2024 Pagina 7 l’impegno, la capacità di sostegno e le risorse di queste ultime; lo stato e le prospettive del suo sviluppo e dalla sua formazione scolastica, rispetti- vamente professionale; il grado di riuscita della sua integrazione, così come le possibilità e le difficoltà di una reinstallazione nel paese d’origine (cfr. DTAF 2009/51 consid. 5.6; 2009/28 consid. 9.3.2).</w:t>
      </w:r>
    </w:p>
    <w:p>
      <w:r>
        <w:rPr>
          <w:b/>
        </w:rPr>
        <w:t>E. 7.2.3</w:t>
      </w:r>
    </w:p>
    <w:p>
      <w:r>
        <w:t>Infine, l’esecuzione non è possibile se lo straniero non può partire né alla volta dello Stato d’origine o di provenienza o di uno Stato terzo, né esservi trasportato (art. 83 cpv. 2 LStrI).</w:t>
      </w:r>
    </w:p>
    <w:p>
      <w:r>
        <w:rPr>
          <w:b/>
        </w:rPr>
        <w:t>E. 7.3.1</w:t>
      </w:r>
    </w:p>
    <w:p>
      <w:r>
        <w:t>Nello specifico, il principio del divieto di respingimento previsto all’art. 5 cpv. 1 LAsi non si applica, in quanto esso protegge soltanto per- sone alle quali è stata riconosciuta la qualità di rifugiato. Gli atti non con- tengono inoltre alcun indizio serio e convincente che possano far ritenere, con una probabilità preponderante, che egli possa essere esposto ad una pena o ad un trattamento vietati dall’art. 3 CEDU o dall’art. 3 Conv. tortura nel caso di un suo rimpatrio. Ne discende che l’esecuzione dell’allontana- mento del ricorrente verso il Marocco risulta essere ammissibile (art. 83 cpv. 3 LStrI).</w:t>
      </w:r>
    </w:p>
    <w:p>
      <w:r>
        <w:rPr>
          <w:b/>
        </w:rPr>
        <w:t>E. 7.3.2</w:t>
      </w:r>
    </w:p>
    <w:p>
      <w:r>
        <w:t>Il Tribunale rileva anzitutto che in Marocco non vige attualmente un contesto di guerra, guerra civile o violenza generalizzata che coinvolga l’in- sieme della popolazione nella totalità del territorio nazionale (cfr. tra le altre le sentenze del TAF E-5346/2024 del 10 gennaio 2025 pag. 8; D-1111/2024 del 26 febbraio 2024 pag. 5). Per quanto attiene invece alla situazione personale del ricorrente, giova osservare che egli ha compiuto (…) anni e che, in base alle dichiarazioni rese, ha dimostrato di possedere un importante grado di maturità e indi- pendenza. Egli ha infatti deciso, in modo autonomo e consapevole, di la- sciare il Marocco allo scopo di costruirsi un futuro migliore all’estero, piani- ficando il viaggio e preparando i documenti necessari all’espatrio. L’inte- ressato ha inoltre dichiarato che, dopo essersi attentamente informato, avrebbe scelto di recarsi in Svizzera per chiedere l’asilo in quanto tale Paese erogherebbe dei sussidi per lo studio. Una volta interrotta la scuola, egli avrebbe dunque iniziato a lavorare al fine di finanziare il proprio viaggio di espatrio. Il ricorrente avrebbe sempre vissuto, sino al suo espatrio, con i propri ge- nitori e fratelli in una casa concessa in comodato gratuito dal datore di la- voro del padre. In Marocco, i genitori dell’insorgente avrebbero sempre</w:t>
      </w:r>
    </w:p>
    <w:p>
      <w:r>
        <w:t>D-6753/2024 Pagina 8 provveduto al suo mantenimento. Egli avrebbe conseguito una formazione scolastica di base in patria sino al compimento dei tredici anni di età. Egli ha infine dichiarato di avere normali rapporti con i propri genitori e di con- tattarli, successivamente all’espatrio, circa tre o quattro volte al giorno. Visto l’insieme di tali elementi, che si evincono in maniera chiara dalle stesse dichiarazioni del ricorrente, è corretto ammettere, come ha concluso la SEM, che egli possa essere sostenuto, sia finanziariamente, sia mate- rialmente ed affettivamente, dalla sua famiglia, in particolare dai genitori, i quali hanno la possibilità effettiva di garantirgli una presa a carico reale, nel caso di un suo rientro in Marocco. Inoltre agli atti non v’è alcun elemento concreto dal quale possa emergere un eventuale pericolo per lo sviluppo psichico e sociale dell’interessato nell’eventualità di una reintegrazione nel nucleo famigliare. In tale contesto, non si ravvisa la necessità che la SEM proceda a misure istruttorie volte ad accertare che il ricorrente, al momento del rientro, venga effettivamente affidato a un membro della propria fami- glia, risultando tale evenienza ampiamente verosimile e confermata dal so- lido legame affettivo e relazionale che egli intrattiene con i genitori (cfr. nello stesso senso la sentenza del TAF D-817/2024 del 29 aprile 2024 con- sid. 5.2.3). Nonostante in Marocco le prospettive dal punto di vista educa- tivo e professionale siano meno allettanti rispetto a quelle che l’insorgente auspicherebbe potere trovare in Svizzera, tale aspetto va posto in secondo piano rispetto all’importanza di essere reintegrato nel proprio nucleo fami- gliare. Non da ultimo, giunto in Svizzera il 15 maggio 2024, il ricorrente non può prevalersi di una solida integrazione e, allo stesso modo, non si può rite- nere che egli sia stato sradicato dal Paese d'origine né che le prospettive di una sua reintegrazione risultino nefaste (cfr. nello stesso senso la sen- tenza del TAF E-7049/2023 del 14 febbraio 2024 consid. 6.4.3). Posto tutto quanto sopra, l’esecuzione dell’allontanamento dev’essere quindi ritenuta ragionevolmente esigibile (art. 83 cpv. 4 LStrI).</w:t>
      </w:r>
    </w:p>
    <w:p>
      <w:r>
        <w:rPr>
          <w:b/>
        </w:rPr>
        <w:t>E. 7.3.3</w:t>
      </w:r>
    </w:p>
    <w:p>
      <w:r>
        <w:t>Infine, non risultano esservi impedimenti sotto l’aspetto della possibi- lità dell’esecuzione dell’allontanamento (art. 83 cpv. 2 LStrI), in quanto il ricorrente potrà procurarsi ogni ulteriore documento indispensabile al rim- patrio, usando della necessaria diligenza (art. 8 cpv. 4 LAsi; cfr. DTAF 2008/34 consid 12).</w:t>
      </w:r>
    </w:p>
    <w:p>
      <w:r>
        <w:rPr>
          <w:b/>
        </w:rPr>
        <w:t>E. 7.4</w:t>
      </w:r>
    </w:p>
    <w:p>
      <w:r>
        <w:t>Ne discende che l’esecuzione dell’allontanamento è possibile, ammis- sibile e ragionevolmente esigibile. Di conseguenza, anche in materia di</w:t>
      </w:r>
    </w:p>
    <w:p>
      <w:r>
        <w:t>D-6753/2024 Pagina 9 allontanamento e relativa esecuzione, la decisione dell’autorità inferiore dev’essere confermata.</w:t>
      </w:r>
    </w:p>
    <w:p>
      <w:r>
        <w:rPr>
          <w:b/>
        </w:rPr>
        <w:t>E. 8</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9</w:t>
      </w:r>
    </w:p>
    <w:p>
      <w:r>
        <w:t>Avendo il Tribunale statuito nel merito del ricorso, la domanda tendente all’esenzione dal versamento di un anticipo equivalente alle presunte spese processuali, è divenuta senza oggetto.</w:t>
      </w:r>
    </w:p>
    <w:p>
      <w:r>
        <w:rPr>
          <w:b/>
        </w:rPr>
        <w:t>E. 10.1</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non essendo state le conclusioni ricorsuali d’acchito sprovviste di possibilità di esito favorevole e potendo partire dal presupposto che l’insor- gente, minorenne, sia indigente; v’è luogo di accogliere la domanda di as- sistenza giudiziaria nel senso della dispensa dal pagamento delle spese processuali (art. 65 cpv. 1 PA).</w:t>
      </w:r>
    </w:p>
    <w:p>
      <w:r>
        <w:rPr>
          <w:b/>
        </w:rPr>
        <w:t>E. 10.2</w:t>
      </w:r>
    </w:p>
    <w:p>
      <w:r>
        <w:t>Anche la richiesta di gratuito patrocinio dell'insorgente, con la nomina di Paul Faust in qualità di patrocinatore d'ufficio, va accolta (art. 102m LAsi). Nel caso di specie, il patrocinatore d'ufficio non ha inoltrato una nota d'onorario; pertanto, ai sensi dell'art. 14 cpv. 2 TS-TAF, il Tribunale fissa l'indennità sulla base degli atti di causa in complessivi CHF 300.- (disborsi e IVA compresi [art. 12 TS-TAF in combinato disposto con gli artt. 8-11 TS- TAF]).</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D-6753/2024 Pagina 10 Per questi motivi, il Tribunale amministrativo federale pronun- cia: 1. Il ricorso è respinto. 2. La domanda di assistenza giudiziaria, nel senso dell'esenzione dal paga- mento delle spese processuali, come pure di gratuito patrocinio, con la no- mina di Paul Faust in qualità di patrocinatore d’ufficio, è accolta. 3. Non si prelevano spese processuali. 4. La cassa del Tribunale verserà al patrocinatore d'ufficio del ricorrente un'in- dennità di CHF 300.- a titolo di spese di patrocinio. 5.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