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D-6743/2018 vom 6. Dezember 2018</w:t>
      </w:r>
    </w:p>
    <w:p>
      <w:r>
        <w:t>Bundesverwaltungsgericht, 2018-12-06, DE</w:t>
      </w:r>
    </w:p>
    <w:p>
      <w:r>
        <w:rPr>
          <w:b/>
        </w:rPr>
        <w:t xml:space="preserve">Quelle: </w:t>
      </w:r>
      <w:r>
        <w:t>https://mcp.opencaselaw.ch/entscheid/bvger_D-6743_2018</w:t>
      </w:r>
    </w:p>
    <w:p>
      <w:r>
        <w:t>FR: TAF D-6743/2018 du 6 décembre 2018</w:t>
      </w:r>
    </w:p>
    <w:p>
      <w:r>
        <w:t>IT: TAF D-6743/2018 del 6 dicembre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(Art. 112b Abs. 3 AsylG i.V.m. Art. 38 TestV; Art. 105 AsylG i.V.m. Art. 37 VGG und Art. 52 Abs. 1 VwVG). 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wie der vorliegenden wird in einzelrichterlicher Zuständigkeit mit Zustimmung eines zweiten Richters beziehungsweise einer zweiten Richterin entschieden (vgl. Art. 111 Bst. e AsylG). Der Beschwerdeentscheid ist nur summarisch zu begründen (Art. 111a Abs. 2 AsylG) und auf einen Schriftenwechsel wurde in Anwendung von Art. 111a Abs. 1 AsylG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4.1</w:t>
      </w:r>
    </w:p>
    <w:p>
      <w:r>
        <w:t>Vorliegend ist den Akten zu entnehmen, dass die Beschwerdeführenden am 7. September 2018 in Rumänien als Asylsuchende registriert wurden. Das SEM ersuchte deshalb die rumänischen Behörden am 31. Oktober 2018 um Wiederaufnahme der Beschwerdeführenden gestützt auf Art. 18 Abs. 1 Bst. b Dublin-III-VO. Die rumänischen Behörden stimmten dem Gesuch um Übernahme am 13. November 2018 zu. Der Einwand der Beschwerdeführenden, sie hätten in Rumänien keine Asylgesuche gestellt, entspricht nicht dem Eintrag in der Eurodac-Datenbank (Asylgesuchstellung vom 7. September 2018) und ist im Übrigen bezüglich der Zuständigkeitsfrage unbehelflich, da bereits die von den Beschwerdeführenden nicht bestrittene Einreise in das Hoheitsgebiet der Dublin-Staaten die Zuständigkeit Rumäniens für die Durchführung des Asyl- und Wegweisungsverfahrens begründet (Art. 18 Abs. 1 Bst. a Dublin-III-VO). Mit dem Hinweis auf den in der Schweiz wohnhaften, nicht zur Kernfamilie gehörenden Verwandten (Bruder beziehungsweise Schwager) vermögen die Beschwerdeführenden keine Ansprüche aus Art. 16 Abs. 1 Dublin-III-VO darzulegen.</w:t>
      </w:r>
    </w:p>
    <w:p>
      <w:r>
        <w:rPr>
          <w:b/>
        </w:rPr>
        <w:t>E. 4.2</w:t>
      </w:r>
    </w:p>
    <w:p>
      <w:r>
        <w:t>Die grundsätzliche Zuständigkeit Rumäniens für die Durchführung des Asyl- und Wegweisungsverfahrens der Beschwerdeführenden ist somit gegeben. Der Wunsch der Beschwerdeführenden um Verbleib in der Schweiz vermag daran nichts zu ändern, zumal die Dublin-III-VO den Schutzsuchenden kein Recht einräumt, den ihren Antrag prüfenden Staat selber auszuwählen (vgl. auch BVGE 2010/40 E. 8.3). Aufgrund der Tatsache, dass gemäss Art. 19 Abs. 2 Dublin-III-VO die Zuständigkeit eines Mitgliedstaates erst erlöscht, wenn eine asylsuchende Person das Hoheitsgebiet der Dublin-Mitgliedstaaten für mindestens drei Monate verlassen hat, kann offenbleiben, ob die Beschwerdeführerenden nach ihrer Asylgesuchstellung in Rumänien am 7. September 2018 tatsächlich in den Nordirak zurückgekehrt sind, um in der Folge am 15. Oktober 2018 in der Schweiz um Asyl nachzusuchen. 5.5.1 Rumänien ist Signatarstaat der FK und der EMRK und es darf davon ausgegangen werden, dieser Staat anerkenne und schütze die Rechte, die sich für Schutzsuchende aus der Richtlinie des Europäischen Parlaments und des Rates 2013/32/EU vom 26. Juni 2013 zu gemeinsamen Verfahren für die Zuerkennung und Aberkennung des internationalen Schutzes (sog. Verfahrensrichtlinie) sowie der Aufnahmerichtlinie ergeben (vgl. hierzu etwa die Urteile des BVGer D-5665/2017 vom 13. März 2018, D-7213/2017 vom 4. Januar 2018 und E-6221/2017 vom 22. Dezember 2017). Es liegen keine konkreten Anhaltspunkte dafür vor, dass sich Rumänien nicht an seine völkerrechtlichen Verpflichtungen halten und das Asylverfahren der Beschwerdeführenden nicht korrekt durchführen würde. Mit dem SEM ist festzustellen, dass die Abnahme der Fingerabdrücke von Personen, die illegal in das Hoheitsgebiet der Dublin-Staaten einreisen, den Bestimmungen der Eurodac-Verordnung entspricht. Was die Rüge in der Beschwerde betrifft, wonach die rumänischen Behörden die Beschwerdeführenden während noch hängigem Asylverfahren nach Bulgarien ausgeschafft und damit den Grundsatz des Non-Refoulement verletzt hätten, ist festzuhalten, dass es sich hierbei um eine unbewiesene Behauptung handelt. Vielmehr teilten die rumänischen Behörden in ihrem Schreiben an das SEM vom 13. November 2018 mit, dass die Beschwerdeführenden verschwunden seien, bevor eine Befragung hätte stattfinden können. Diese Mitteilung deckt sich mit der Absicht der Beschwerdeführenden, in die Schweiz weiterzureisen, um dort um Asyl nachzusuchen. In der Beschwerde wird denn auch festgehalten, die Beschwerdeführenden hätten gegenüber den rumänischen Behörden den Wunsch geäussert, in die Schweiz weiterzureisen. Entgegen der Auffassung in der Beschwerde liegen keine konkreten Anhaltspunkte vor, den Beschwerdeführenden drohe bei einer allfälligen Wegweisung nach Rumänien eine Inhaftierung und eine Kettenabschiebung in den Iran. 5.2 Was die psychischen Schwierigkeiten der Beschwerdeführenden betrifft, ist mit dem SEM davon auszugehen, dass Rumänien in der Lage sein wird, eine allenfalls notwendige medizinische Versorgung zu gewährleisten. Es liegen keine Hinweise vor, wonach Rumänien den Beschwerdeführenden eine medizinische Behandlung verweigert hätte oder künftig verweigern würde. Auch bezüglich des Einwands der Beschwerdeführenden, sie seien in Rumänien schlecht behandelt worden, ist auf die Aufnahmerichtlinie zu verweisen, welche zahlreiche Mindestnormen für die Aufnahme und Betreuung von Asylsuchenden beinhaltet. Die Beschwerdeführenden könnten sich an die zuständigen rumänischen Behörden wenden, um die nötige Unterstützung zu erhalten. Aufgrund der Aktenlage besteht somit kein Grund zur Annahme, die Beschwerdeführenden würden in Rumänien wegen fehlenden Zugangs zum Asylverfahren oder ungenügenden Aufenthaltsbedingungen in eine existenzielle Not geraten. 5.3 Die Einwände der Beschwerdeführenden vermögen auch unter dem Blickwinkel humanitärer Gründe keine Zuständigkeit der Schweiz zu begründen.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 5.4 Nach dem Gesagten besteht kein Grund für eine Anwendung der Ermessenklauseln von Art. 17 Dublin-III-VO. Somit bleibt Rumänien der für die Behandlung der Asylgesuche der Beschwerdeführenden zuständige Mitgliedstaat gemäss Dublin-III-VO. Rumänien ist verpflichtet, das Asylverfahren gemäss Art. 23, 24, 25 und 29 Dublin-III-VO wieder aufzunehmen. 6.Das SEM ist demnach zu Recht in Anwendung von Art. 31a Abs. 1 Bst. b AsylG auf die Asylgesuche der Beschwerdeführenden nicht eingetreten. Da die Beschwerdeführenden nicht im Besitz einer gültigen Aufenthalts- oder Niederlassungsbewilligung sind, wurde die Überstellung nach Rumänien in Anwendung von Art. 44 AsylG ebenfalls zu Recht angeordnet (Art. 32 Bst. a AsylV 1). 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 7.Nach dem Gesagten ist die Beschwerde abzuweisen und die Verfügung des SEM zu bestätigen. 8.Das Beschwerdeverfahren ist mit vorliegendem Urteil abgeschlossen, weshalb sich der Antrag auf Gewährung der aufschiebenden Wirkung als gegenstandslos erweist.</w:t>
      </w:r>
    </w:p>
    <w:p>
      <w:r>
        <w:rPr>
          <w:b/>
        </w:rPr>
        <w:t>E. 9</w:t>
      </w:r>
    </w:p>
    <w:p>
      <w:r>
        <w:t>Da die Beschwerde im Zeitpunkt ihrer Einreichung als aussichtslos erschien, ist das Gesuch um Gewährung der unentgeltlichen Rechtspflege im Sinne von Art. 65 Abs. 1 VwVG abzuweisen. Bei diesem Ausgang des Verfahrens sind die Kosten von Fr. 750.-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