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D-6742/2019 vom 7. Januar 2020</w:t>
      </w:r>
    </w:p>
    <w:p>
      <w:r>
        <w:t>Bundesverwaltungsgericht, 2020-01-07, DE</w:t>
      </w:r>
    </w:p>
    <w:p>
      <w:r>
        <w:rPr>
          <w:b/>
        </w:rPr>
        <w:t xml:space="preserve">Quelle: </w:t>
      </w:r>
      <w:r>
        <w:t>https://mcp.opencaselaw.ch/entscheid/bvger_D-6742_2019</w:t>
      </w:r>
    </w:p>
    <w:p>
      <w:r>
        <w:t>FR: TAF D-6742/2019 du 7 janvier 2020</w:t>
      </w:r>
    </w:p>
    <w:p>
      <w:r>
        <w:t>IT: TAF D-6742/2019 del 7 gennaio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5.1</w:t>
      </w:r>
    </w:p>
    <w:p>
      <w:r>
        <w:t>Der Beschwerdeführer rügt eine Verletzung der Abklärungs- und Begründungspflicht beziehungsweise des Untersuchungsgrundsatzes. Diese formellen Rügen sind vorab zu prüfen, da sie allenfalls geeignet sind, eine Kassation der vorinstanzlichen Verfügung zu bewirken.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BGE 136 I 184 E. 2.2.1).</w:t>
      </w:r>
    </w:p>
    <w:p>
      <w:r>
        <w:rPr>
          <w:b/>
        </w:rPr>
        <w:t>E. 5.3</w:t>
      </w:r>
    </w:p>
    <w:p>
      <w:r>
        <w:t>Der Beschwerdeführer macht geltend, es sei bisher noch keine psychologische Untersuchung in die Wege geleitet worden, obwohl sein psychischer Zustand weiterhin unstabil sei. So habe er mitgeteilt, dass die Unterbringung in der Zivilschutzanlage ihn an seine Inhaftierung und Folterungen im Heimatland erinnere und daher eine grosse psychische Belastung für ihn dargestellt habe. Der Beschwerdeführer legte seine psychischen Probleme mit dem blossen Hinweis, es gehe ihm sehr schlecht, nicht in substanziierter Weise dar. Er begründete diese während des vorinstanzlichen Verfahrens sodann im Wesentlichen mit der unterirdischen Unterbringung, welche ihn an seine Inhaftierung in Syrien erinnere (vgl. SEM-Akten: 1055794-24/1). Das SEM stellte in der Folge Rückfragen bei der medizinischen Abteilung des Bundesasylzentrums, worauf die zuständige Pflegefrau am 4. Dezember 2019 mitteilte, der Beschwerdeführer sei am (...) beim Zentrumsarzt gewesen. Es sei ihm ein Medikament verschrieben worden, welches er jeweils abends einzunehmen habe. Er sei wohl «in die letzten Tage nicht mehr gekommen» (vgl. SEM: 1055794-27/2; angefochtene Verfügung S. 6). Vor diesem Hintergrund und angesichts dessen, dass der Beschwerdeführer mittlerweile im BAZ F._______ untergebracht worden ist (vgl. Rechtsmittelschrift S. 6 Ziff. 5), war die Vorinstanz nicht gehalten, vor Ergehen des Entscheids weitere Abklärungen bezüglich des gesundheitlichen, insbesondere des psychischen Zustandes zu tätigen. Die Rüge der Verletzung der Untersuchungspflicht erweist sich als unzutreffend.</w:t>
      </w:r>
    </w:p>
    <w:p>
      <w:r>
        <w:rPr>
          <w:b/>
        </w:rPr>
        <w:t>E. 5.4</w:t>
      </w:r>
    </w:p>
    <w:p>
      <w:r>
        <w:t>Auch hat die Vorinstanz in ihrer Verfügung die wesentlichen Überlegungen genannt, von denen sie sich hat leiten lassen, und diese somit ausreichend beziehungsweise so begründet, dass eine sachgerechte Anfechtung möglich war, wie die vorliegende Beschwerde zeigt. Mit der formellen Rüge wird vielmehr die Richtigkeit der materiellen Würdigung in Frage gestellt, welche jedoch mit vorliegendem Urteil bestätigt wird. Der Umstand, dass die Vorinstanz nach einer gesamtheitlichen Würdigung der aktenkundigen Parteivorbringen und Beweismittel zu einem anderen Schluss als der Beschwerdeführer gelangt ist, ist jedoch nicht als Verletzung des rechtlichen Gehörs beziehungsweise der Begründungspflicht zu werten.</w:t>
      </w:r>
    </w:p>
    <w:p>
      <w:r>
        <w:rPr>
          <w:b/>
        </w:rPr>
        <w:t>E. 5.5</w:t>
      </w:r>
    </w:p>
    <w:p>
      <w:r>
        <w:t>Insgesamt ist daher festzuhalten, dass die Vorinstanz den Sachverhalt rechtsgenüglich erstellt, ihre Verfügung ausreichend begründet und ihr Ermessen nicht unterschritten hat. Es besteht daher keine Veranlassung, die Sache aus formellen Gründen aufzuheben und an die Vorinstanz zurückzuweisen. Das diesbezügliche Eventualbegehren ist daher abzuweisen.</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Den Akten ist zu entnehmen, dass der Beschwerdeführer am (...) als Flüchtling in Griechenland anerkannt wurde. Griechenland ist ein verfolgungssicherer Drittstaat im Sinne von Art. 6a Abs. 2 Bst. b AsylG (vgl. Beschluss des Bundesrates vom 14. Dezember 2007) und die griechischen Behörden haben der Rückübernahme des Beschwerdeführers zugestimmt.</w:t>
      </w:r>
    </w:p>
    <w:p>
      <w:r>
        <w:rPr>
          <w:b/>
        </w:rPr>
        <w:t>E. 6.3</w:t>
      </w:r>
    </w:p>
    <w:p>
      <w:r>
        <w:t>Der Beschwerdeführer bestreitet nicht, dass er in Griechenland über einen Schutzstatus verfügt, und er hat nicht behauptet, das Asylverfahren in Griechenland sei in seinem Falle fehlerhaft gewesen beziehungsweise es würde ihm dort die Rückschiebung in seinen Heimatstaat unter Verletzung des Refoulement-Verbots drohen. Auch enthält die Beschwerde keine diesbezüglichen Einwände, so dass die Vorinstanz in Anwendung von Art. 31a Abs. 1 Bst. a AsylG zu Recht auf das Asylgesuch des Beschwerdeführers nicht eingetreten ist.</w:t>
      </w:r>
    </w:p>
    <w:p>
      <w:r>
        <w:rPr>
          <w:b/>
        </w:rPr>
        <w:t>E. 7</w:t>
      </w:r>
    </w:p>
    <w:p>
      <w:r>
        <w:t>Gemäss Art. 44 AsylG verfügt die Vorinstanz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Auch ist kein anderer Grund nach Art. 32 Abs. 1 AsylV 1 ersichtlich. Die Wegweisung wurde demnach zu Recht angeordnet.</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w:t>
      </w:r>
    </w:p>
    <w:p>
      <w:r>
        <w:t>Gemäss Art. 6a AsylG besteht zugunsten sicherer Drittstaaten - wie Griechenland einer ist (vgl. E. 6.2)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9.1</w:t>
      </w:r>
    </w:p>
    <w:p>
      <w:r>
        <w:t>Das Vorliegen eines Vollzugshindernisses unter dem Aspekt der Zulässigkeit bei Personen, denen von den griechischen Behörden ein Schutzstatus verliehen wurde, wird vom Bundesverwaltungsgericht praxisgemäss nur unter sehr strengen Voraussetzungen bejaht. Grundsätzlich geht das Gericht davon aus, dass in Griechenland Schutzberechtigte dort Schutz vor Rückschiebung im Sinne von Art. 5 Abs. 1 AsylG finden sowie, dass Griechenland als Signatarstaat der EMRK, der FoK und der FK sowie des Zusatzprotokolls der FK vom 31. Januar 1967 (SR 0.142.301) seinen entsprechenden völkerrechtlichen Verpflichtungen grundsätzlich nachkommt. Zwar anerkennt das Gericht gleichzeitig, dass die Lebensbedingungen in Griechenland schwierig sind, es geht aber diesbezüglich nicht von einer unmenschlichen oder entwürdigenden Behandlung im Sinne von Art. 3 EMRK respektive einer existenziellen Notlage aus. Personen mit Schutzstatus sind griechischen Bürgerinnen und Bürgern gleichgestellt und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letztlich der Rechtsweg an den Europäischen Gerichtshof für Menschenrechte (EGMR) offen (vgl. statt vieler das Urteil E-5134/2018 vom 26. Oktober 2018 E. 9.5.4 f.).</w:t>
      </w:r>
    </w:p>
    <w:p>
      <w:r>
        <w:rPr>
          <w:b/>
        </w:rPr>
        <w:t>E. 9.2</w:t>
      </w:r>
    </w:p>
    <w:p>
      <w:r>
        <w:t>Der Beschwerdeführer wurde am (...) in Griechenland als Flüchtling anerkannt. Es besteht daher kein Anlass zur Annahme, es drohe ihm eine Verletzung des in Art. 33 Abs. 1 FK verankerten Grundsatzes der Nichtrückschiebung. Aufgrund der Akten liegen ferner keine Anhaltspunkte dafür vor, dass der Beschwerdeführer für den Fall einer Ausschaffung nach Griechenland dort mit beachtlicher Wahrscheinlichkeit einer nach Art. 3 EMRK oder Art. 1 FoK verbotenen Strafe oder Behandlung ausgesetzt wäre.</w:t>
      </w:r>
    </w:p>
    <w:p>
      <w:r>
        <w:rPr>
          <w:b/>
        </w:rPr>
        <w:t>E. 9.3.1</w:t>
      </w:r>
    </w:p>
    <w:p>
      <w:r>
        <w:t>Der Beschwerdeführer macht geltend, der Vollzug der Wegweisung sei aufgrund seiner gesundheitlichen Probleme unzulässig. Er leide an psychischen Problemen, wobei sich sein Zustand infolge des Kontakts mit seinen in der Schweiz lebenden (...) verbessert habe (vgl. Rechtsmittelschrift S. 9 Ziff. 16). Zudem habe am (...) eine neurologische Untersuchung im Universitätsspital E._______ stattgefunden, wie dem Arztbericht des Universitätsspitals E._______ vom (...) (Beschwerdebeilage 3) zu entnehmen sei. Eine weitere Epilepsie-Abklärung sei am (...) durchgeführt worden.</w:t>
      </w:r>
    </w:p>
    <w:p>
      <w:r>
        <w:rPr>
          <w:b/>
        </w:rPr>
        <w:t>E. 9.3.2</w:t>
      </w:r>
    </w:p>
    <w:p>
      <w:r>
        <w:t>Eine zwangsweise Rückweisung von Personen mit gesundheitlichen Problemen kann nur ganz ausnahmsweise einen Verstoss gegen Art. 3 EMRK darstellen. Zwar setzt eine solche Verletzung von Art. 3 EMRK nach geltender Rechtsprechung nicht mehr ein fortgeschrittenes oder terminales Krankheitsstadium beziehungsweise eine Todesnähe voraus (vgl. BVGE 2011/9 E. 7 m.w.H.), sondern kann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w:t>
      </w:r>
    </w:p>
    <w:p>
      <w:r>
        <w:rPr>
          <w:b/>
        </w:rPr>
        <w:t>E. 9.3.3</w:t>
      </w:r>
    </w:p>
    <w:p>
      <w:r>
        <w:t>Die gesundheitlichen Probleme des Beschwerdeführers können offensichtlich nicht unter die vom EGMR in seinem Urteil vom 13. Dezember 2016 (vgl. Urteil des EGMR Paposhvili gegen Belgien 13. Dezember 2016, 41738/10, §§ 180 - 193 m.w.H.) genannten "other very exceptional cases" subsumiert werden: Beim Beschwerdeführer handelt es sich nicht um eine schwerkranke Person, bei der die ernsthafte Gefahr besteht, dass er bei einer Rückschaffung nach Griechenland einer ernsthaften, rapiden und irreversiblen Verschlechterung seines Gesundheitszustandes, verbunden mit übermässigem Leiden oder einer bedeutenden Verkürzung der Lebenserwartung, ausgesetzt wäre. Den Berichten des Universitätsspitals E._______ vom (...) («Diagnostik Bericht EEG») und vom (...) ("Ambulanter Bericht") ist vielmehr zu entnehmen, dass der Beschwerdeführer seit seiner Ankunft in der Schweiz keine Medikamente mehr einnimmt. Es wurde sodann ein unauffälliger neurologischer Status erhoben und es ergaben sich anamnestisch keine für eine Epilepsie typischen Episoden, auch das Elektroenzephalogramm (EEG) sei nicht suggestiv für das Vorliegen einer Epilepsie (vgl. SEM-Akten: 1055794-34/2). Zudem hat das SEM zutreffend festgehalten, dass die medizinische Versorgung in Griechenland gewährleistet ist. Der Beschwerdeführer wurde dementsprechend in Griechenland auch bereits behandelt, so nach einem akuten epileptischen Anfall (vgl. Rechtsmittelschrift S. 5 Ziff. 2), und es wurden ihm dort Medikamente verschrieben. Der Beschwerdeführer bringt zwar vor, es habe sich während den (...) Jahren in Griechenland «sein gesundheitlicher Zustand gravierend verschlechtert» (vgl. Rechtsmittelschrift S. 9 Ziff. 14), indessen führt er nicht ansatzweise an, inwiefern dies der Fall gewesen sei und macht auch nicht substanziiert geltend, seine medizinische Versorgung während seines (...)jährigen Aufenthalts in Griechenland sei unzureichend gewesen. Soweit dem Bericht des Universitätsspitals vom (...) zu entnehmen ist, dass sich im Rahmen der Anamneseerhebung eine posttraumatische Belastungsstörung mit latenter (...) und auch teils aggressivem Verhalten mit bereits stattgehabter Eigengefährdung ergeben habe (vgl. SEM-Akten: 1055794-34/2), ist festzuhalten, dass gemäss Praxis des EGMR eine psychische Erkrankung gravierend sein muss, um dem Vollzug einer Wegweisung entgegen zu stehen. So ist nach dem EGMR der wegweisende Staat nicht verpflichtet, vom Vollzug der Ausweisung Abstand zu nehmen, falls Ausländer für den Fall des Vollzuges des Wegweisungsentscheides mit (...) drohen; solange er Massnahmen ergreift, um die Umsetzung der (...) zu verhindern, vermag die Ausschaffung nicht gegen Art. 3 EMRK zu verstossen (vgl. den Unzulässigkeitsentscheid des EGMR vom 7. Oktober 2004, D. und andere gegen Deutschland, Nr. 33743/03). Im vorliegenden Fall lassen sich aufgrund der Akten zum jetzigen Zeitpunkt nicht jene ganz aussergewöhnlichen Umstände ausmachen, die gestützt auf die Praxis des EGMR zu Art. 3 EMRK zur Feststellung der Unzulässigkeit des Wegweisungsvollzugs aus gesundheitlichen Gründen beziehungsweise drohender (...) führen könnten. Der (...) des Beschwerdeführers ist durch Heranziehen von medizinischem Fachpersonal bei der Ausschaffung Rechnung zu tragen. Der Vollzug der Wegweisung ist zulässig.</w:t>
      </w:r>
    </w:p>
    <w:p>
      <w:r>
        <w:rPr>
          <w:b/>
        </w:rPr>
        <w:t>E. 10.1</w:t>
      </w:r>
    </w:p>
    <w:p>
      <w:r>
        <w:t>Soweit der Beschwerdeführer auf die prekären Lebensbedingungen von Migranten in Griechenland hinweist, ist tatsächlich festzustellen, dass das griechische Fürsorgesystem nicht nur für Asylsuchende, sondern auch für Personen mit Schutzstatus in der Kritik steht (vgl. EGMR, Saidoun gegen Griechenland [Beschwerde 40083/07] und Fawsie gegen Griechenland [Beschwerde 40080/07], beide vom 28. Oktober 2010). Die Missstände im Zugang zu günstigem Wohnraum oder zum Arbeitsmarkt bei anhaltender Wirtschaftskrise, die beschränkten Fürsorgeleistungen des Staates oder die Diskriminierungen gegenüber griechischen Staatsangehörigen beim Zugang zu staatlichen Unterstützungsleistungen einschliesslich im Bereich der Gesundheitsversorgung werden auch in den in der Beschwerde zitierten Berichten Pro Asyl und RSA erwähnt. Trotz dieser Kritik ist festzuhalten, dass Griechenland an die Qualifikationsrichtlinie gebunden ist. Der Beschwerdeführer ist somit gehalten, die ihm allfällig zustehenden Ansprüche direkt bei den griechischen Behörden einzufordern (vgl. oben E. 9.1). Selbst wenn die Lebensbedingungen in Griechenland aufgrund der herrschenden Wirtschaftslage nicht einfach sind, liegen keine Hinweise für die Annahme vor, dass der Beschwerdeführer bei einer Rückkehr nach Griechenland einer existenziellen Notlage ausgesetzt wäre.</w:t>
      </w:r>
    </w:p>
    <w:p>
      <w:r>
        <w:rPr>
          <w:b/>
        </w:rPr>
        <w:t>E. 10.2</w:t>
      </w:r>
    </w:p>
    <w:p>
      <w:r>
        <w:t>Soweit der Beschwerdeführer geltend macht, er sei in Griechenland bedroht worden, ist in Übereinstimmung mit der Vorinstanz festzuhalten, dass Griechenland ein Rechtsstaat ist, der über einen funktionierenden Polizei- und Justizapparat verfügt (vgl. Urteil des BVGer E-6383/2018 vom 20. November 2018 E. 9.5. m.w.H.). Der Beschwerdeführer kann im Falle einer zukünftigen Bedrohungslage die dortige Schutzinfrastruktur in Anspruch nehmen und sich gegebenenfalls zur Einforderung seiner Rechte an die nächsthöhere Instanz wenden.</w:t>
      </w:r>
    </w:p>
    <w:p>
      <w:r>
        <w:rPr>
          <w:b/>
        </w:rPr>
        <w:t>E. 10.3</w:t>
      </w:r>
    </w:p>
    <w:p>
      <w:r>
        <w:t>Das SEM hat sodann zutreffend ausgeführt, dass der Beschwerdeführer aus dem Umstand, dass er über Verwandte in der Schweiz verfügt, die ihn unterstützen könnten, nichts zu seinen Gunsten abzuleiten vermag. Den Akten sind keine Hinweise auf ein besonderes Abhängigkeitsverhältnis zu seinen hier lebenden volljährigen (...) zu entnehmen, solche werden denn vom Beschwerdeführer auch nicht geltend gemacht.</w:t>
      </w:r>
    </w:p>
    <w:p>
      <w:r>
        <w:rPr>
          <w:b/>
        </w:rPr>
        <w:t>E. 10.4</w:t>
      </w:r>
    </w:p>
    <w:p>
      <w:r>
        <w:t>Der Beschwerdeführer rügt sodann die Nichtanwendung der humanitären Klausel gemäss Art. 29a Abs. 3 AsylV 1 (SR 142.311). Diese Bestimmung gelangt indessen ausschliesslich in Dublin-Verfahren zur Anwendung. Der Gesetzgeber hat die entsprechende Norm aus der Dublin-III-VO in der AsylV 1 verankert. In einem Wegweisungsverfahren in einen sicheren Drittstaat kann sie daher nicht angerufen werden, weshalb sich eingehendere Erwägungen dazu erübrigen (vgl. Urteil des BVGer E-4866/2019 E. 3.3.3 vom 2. Oktober 2019).</w:t>
      </w:r>
    </w:p>
    <w:p>
      <w:r>
        <w:rPr>
          <w:b/>
        </w:rPr>
        <w:t>E. 11</w:t>
      </w:r>
    </w:p>
    <w:p>
      <w:r>
        <w:t>Schliesslich ist der Wegweisungsvollzug auch als möglich zu erachten, zumal die griechischen Behörden einer Rückübernahme des Beschwerdeführers ausdrücklich zugestimmt haben.</w:t>
      </w:r>
    </w:p>
    <w:p>
      <w:r>
        <w:rPr>
          <w:b/>
        </w:rPr>
        <w:t>E. 12</w:t>
      </w:r>
    </w:p>
    <w:p>
      <w:r>
        <w:t>Nach den vorstehenden Erwägungen ist der von der Vorinstanz verfügte Vollzug der Wegweisung zu bestätigen.</w:t>
      </w:r>
    </w:p>
    <w:p>
      <w:r>
        <w:rPr>
          <w:b/>
        </w:rPr>
        <w:t>E. 13</w:t>
      </w:r>
    </w:p>
    <w:p>
      <w:r>
        <w:t>Aus diesen Erwägungen ergibt sich, dass die angefochtene Verfügung Bundesrecht nicht verletzt, den rechtserheblichen Sachverhalt richtig sowie vollständig feststellt (Art. 106 Abs. 1 AsylG) und - soweit überprüfbar - angemessen ist (Art. 49 Bst. c VwVG). Es erübrigt sich, auf den weiteren Inhalt der Beschwerdeschrift sowie die dazugehörigen Beilagen näher einzugehen. Die Beschwerde ist abzuweisen.</w:t>
      </w:r>
    </w:p>
    <w:p>
      <w:r>
        <w:rPr>
          <w:b/>
        </w:rPr>
        <w:t>E. 14.1</w:t>
      </w:r>
    </w:p>
    <w:p>
      <w:r>
        <w:t>Der Antrag auf Kostenvorschusserlass erweist sich mit vorliegendem Urteil als gegenstandslos.</w:t>
      </w:r>
    </w:p>
    <w:p>
      <w:r>
        <w:rPr>
          <w:b/>
        </w:rPr>
        <w:t>E. 14.2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als aussichtlos erwiesen hat. Demzufolge hat der Beschwerdeführer die Verfahrenskosten in der Höhe von Fr. 750.-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