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D-6735/2025 vom 25. August 2025</w:t>
      </w:r>
    </w:p>
    <w:p>
      <w:r>
        <w:t>Bundesverwaltungsgericht, 2025-08-25, DE</w:t>
      </w:r>
    </w:p>
    <w:p>
      <w:r>
        <w:rPr>
          <w:b/>
        </w:rPr>
        <w:t xml:space="preserve">Quelle: </w:t>
      </w:r>
      <w:r>
        <w:t>https://mcp.opencaselaw.ch/entscheid/bvger_D-6735_2025_d20250825</w:t>
      </w:r>
    </w:p>
    <w:p>
      <w:r>
        <w:t>FR: TAF D-6735/2025 du 25 août 2025</w:t>
      </w:r>
    </w:p>
    <w:p>
      <w:r>
        <w:t>IT: TAF D-6735/2025 del 25 agosto 2025</w:t>
      </w:r>
    </w:p>
    <w:p>
      <w:pPr>
        <w:pStyle w:val="Heading2"/>
      </w:pPr>
      <w:r>
        <w:t>Regeste</w:t>
      </w:r>
    </w:p>
    <w:p>
      <w:r>
        <w:t>Asyl und Wegweisung (beschleunigtes Verfahren) | Asyl und Wegweisung (beschleunigtes Verfahren); Verfügung des SEM vom 25. August 2025</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t>D-6735/2025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Bst. a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 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Verfolgung durch nicht-staatliche Akteure kann dann flüchtlings- rechtlich relevant sein, wenn es der betroffenen Person nicht möglich ist, im Heimatstaat adäquaten Schutz zu finden. Dabei muss der geltend ge- machten Verfolgung oder der staatliche Schutzverweigerung ein flücht- lingsrechtlich relevantes Motiv gemäss Art. 3 Abs. 1 AsylG (Rasse,</w:t>
      </w:r>
    </w:p>
    <w:p>
      <w:r>
        <w:t>D-6735/2025 Seite 7 Religion, Nationalität, Zugehörigkeit zu einer bestimmten sozialen Gruppe, politische Anschauungen) zugrunde liegen. Nach der sogenannten Schutz- theorie (vgl. hierzu BVGE 2011/51 E. 7.1-7.4 m.w.H.) ist nicht-staatliche Verfolgung flüchtlingsrechtlich nur dann relevant, wenn der Staat unfähig oder nicht willens ist, Schutz vor einer solchen Verfolgung zu bieten. Eine Garantie für langfristigen individuellen Schutz der von nicht-staatlicher Ver- folgung bedrohten Person kann dabei nicht verlangt werden. So kann es keinem Staat gelingen, jederzeit und überall die absolute Sicherheit seiner Bürgerinnen und Bürger zu gewährleisten. Hingegen muss der Staat eine funktionierende und effiziente Schutzinfrastruktur zur Verfügung stellen. Zudem muss die Inanspruchnahme des Schutzsystems der betroffenen Person objektiv zugänglich und individuell zumutbar sein, was jeweils im Rahmen einer Einzelfallprüfung unter Berücksichtigung des länderspezifi- schen Kontextes zu beurteilen ist (vgl. BVGE 2011/51 E. 7.3 f. m.w.H. und Urteil des BVGer E-4446/2018 vom 23. Januar 2018 E. 6.2.1).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Die Vorinstanz begründete ihren Entscheid im Wesentlichen damit, dass die vom Beschwerdeführer geltend gemachte Verfolgung durch die Familie des Bräutigams respektive des Polizisten und derjenigen des ver- schwundenen Mädchens auf keinem in Art. 3 AsylG basierenden Gründen erfolgt sei. Vielmehr handle es sich um einen ausschliesslich privaten res- pektive familiären Streit. Er sei nie politisch, religiös oder kulturell aktiv ge- wesen, habe bisher keine anderen Probleme mit Behörden oder Dritten gehabt, sei nie strafrechtlich in Erscheinung getreten oder inhaftiert worden und es wäre ihm zuzumuten gewesen, sich in seinem Heimatland bei an- deren Stellen oder Behörden über das fehlbare Verhalten dieses Polizisten zu beschweren, zumal Guinea über wirksame Polizeiorgane und Justiz ver- füge und er Zugang zur heimatlichen Schutzgewährung habe. Seine Erklä- rung, dass die Polizeibehörden untereinander zusammenhalten würden und Leute mit Geld Macht besässen, erkläre nicht, weshalb er nie um Schutz bei den heimatlichen Behörden ersucht habe. Den Akten seien keine konkreten Hinweise für die Annahme zu entnehmen, dass die</w:t>
      </w:r>
    </w:p>
    <w:p>
      <w:r>
        <w:t>D-6735/2025 Seite 8 heimatlichen Behörden ihm den erforderlichen Schutz grundsätzlich oder aus einem der in Art. 3 Abs. 1 AsylG gelisteten Gründe verweigern würden. An dieser Einschätzung ändere weder der Suchbefehl vom Februar 2022 noch das Urteil vom März 2022 nichts. Das Urteil belege lediglich den Tod des Vaters und lasse ebenso wenig Rückschlüsse auf seine geltend ge- machte Verfolgung zu wie das eingereichte Foto seines verletzten Ge- sichts. Allfällige Asylgründe, die sich in Algerien oder Tunesien ereignet hätten, seien nur dann flüchtlingsrechtlich relevant, wenn sie auch im Hei- matland zu einer Verfolgungssituation führten. Angesichts der Aktenlage sei jedoch nicht von einer solchen Annahme auszugehen. Da die asylrecht- liche Relevanz fehle, könne auf eine vertiefte Glaubhaftigkeitsprüfung ver- zichtet werden. Er habe die Schweizer Behörden bereits über seine Iden- tität und sein Alter getäuscht und müsse im Zeitpunkt seiner geschilderten Probleme älter gewesen sein, weshalb auch erhebliche Zweifel am Wahr- heitsgehalt seiner vorgebrachten Fluchtgründe bestünden.</w:t>
      </w:r>
    </w:p>
    <w:p>
      <w:r>
        <w:rPr>
          <w:b/>
        </w:rPr>
        <w:t>E. 5.2</w:t>
      </w:r>
    </w:p>
    <w:p>
      <w:r>
        <w:t>Der Beschwerdeführer begründete seine Beschwerde im Wesentlichen damit, dass er von einem Polizisten und ihm unbekannten Personen be- droht und geschlagen worden sei. Er werde im Zusammenhang mit dem Verschwinden seiner Freundin behördlich gesucht. Es sei davon auszuge- hen, dass er bei einer Rückkehr nach Guinea verhaftet sowie unschuldig zu einer Haftstrafe verurteilt und dort misshandelt werde. Folter in Haftan- stalten sowie willkürliche Inhaftierungen seien eine gängige Praxis der gui- neischen Strafverfolgungsbehörden. Seine Argumentation zu den Haftum- ständen belegte er mit Quellenangaben von Human Rights Watch, Amne- sty International und einem Länderbericht des UNHCR. Sodann existierten in verschiedenen Regionen Guineas nach wie vor ethnische Spannungen.</w:t>
      </w:r>
    </w:p>
    <w:p>
      <w:r>
        <w:rPr>
          <w:b/>
        </w:rPr>
        <w:t>E. 6.1</w:t>
      </w:r>
    </w:p>
    <w:p>
      <w:r>
        <w:t>Nach Durchsicht der Akten kommt das Bundesverwaltungsgericht zum Schluss, dass die Vorinstanz zutreffend begründet hat, weshalb die Flucht- vorbringen des Beschwerdeführers den Anforderungen an Art. 3 AsylG nicht standhalten. Zur Vermeidung von Wiederholungen wird auf die über- zeugenden Erwägungen der angefochtenen Verfügung verwiesen (vgl. SEM-Akte A48/12 S. 6-8). Die Begründung in der Beschwerde und die ein- gereichten Kopien des gerichtlichen Urteils vom 5. März 2022, den Tod sei- nes Vaters bestätigend und des Suchbefehls vom 2. Februar 2022 vermö- gen zu keinem anderen Schluss führen. Bei den geltend gemachten Nach- teilen handelt es sich überdies um Verfolgungen durch Dritte. Nach ständi- ger Praxis des Bundesverwaltungsgerichts ist davon auszugehen, dass die guineischen Behörden grundsätzlich willens und in der Lage sind, Schutz</w:t>
      </w:r>
    </w:p>
    <w:p>
      <w:r>
        <w:t>D-6735/2025 Seite 9 vor Übergriffen durch Dritte zu gewähren und dass eine funktionierende Schutzinfrastruktur besteht (statt vieler Urteil des BVGer D-7541/2024 vom 23. Januar 2025 E. 6.3 m.w.H.). Dem Beschwerdeführer ist es auch aus individueller Sicht zuzumuten, um entsprechenden Schutz zu ersuchen. Seine Ausführungen hierzu sind nicht geeignet, am grundsätzlichen Vor- handensein einer Schutzinfrastruktur oder am Schutzwillen der guinei- schen Behörden zu zweifeln. Schliesslich besteht angesichts der Nieder- lassungsfreiheit alternativ die Möglichkeit, sich in einem anderen Teil Gui- neas niederzulassen.</w:t>
      </w:r>
    </w:p>
    <w:p>
      <w:r>
        <w:rPr>
          <w:b/>
        </w:rPr>
        <w:t>E. 6.2</w:t>
      </w:r>
    </w:p>
    <w:p>
      <w:r>
        <w:t>Zusammenfassend kommt das Gericht zum Schluss, dass es dem Be- schwerdeführer nicht gelungen ist, eine flüchtlingsrechtlich relevante Ver- folgung darzulegen. Die Vorinstanz hat demzufolge zu Recht die Flücht- 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ausländischen Person in den Heimat-, Herkunfts- oder einen Drittstaat entgegenstehen (Art. 83 Abs. 3 AIG).</w:t>
      </w:r>
    </w:p>
    <w:p>
      <w:r>
        <w:t>D-6735/2025 Seite 10</w:t>
      </w:r>
    </w:p>
    <w:p>
      <w:r>
        <w:rPr>
          <w:b/>
        </w:rPr>
        <w:t>E. 8.3.2</w:t>
      </w:r>
    </w:p>
    <w:p>
      <w:r>
        <w:t>Die Vorinstanz wies in ihrer angefochtenen Verfügung zutreffend da- rauf hin, dass der in Art. 5 AsylG verankerte Grundsatz der Nichtrückschie- bung im vorliegenden Verfahren keine Anwendung finden, da es dem Be- schwerdeführer nicht gelungen ist, eine asylrechtlich erhebliche Gefähr- dung nachzuweisen oder glaubhaft zu machen.</w:t>
      </w:r>
    </w:p>
    <w:p>
      <w:r>
        <w:rPr>
          <w:b/>
        </w:rPr>
        <w:t>E. 8.3.3</w:t>
      </w:r>
    </w:p>
    <w:p>
      <w:r>
        <w:t>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Demnach besteht im heutigen Zeitpunkt keine tatsächliche und konkrete Gefahr («real risk») im Sinne von Art. 3 EMRK. Auch die allgemeine Menschenrechtssituation in seinem Heimat- staat Guinea lässt den Wegweisungsvollzug zum heutigen Zeitpunkt nicht als unzulässig erscheinen.</w:t>
      </w:r>
    </w:p>
    <w:p>
      <w:r>
        <w:rPr>
          <w:b/>
        </w:rPr>
        <w:t>E. 8.3.4</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8.4.2</w:t>
      </w:r>
    </w:p>
    <w:p>
      <w:r>
        <w:t>In Guinea herrscht zurzeit weder Krieg oder Bürgerkrieg noch eine Situation allgemeiner Gewalt. Der Vollzug der Wegweisung ist daher ge- mäss der Praxis des Bundesverwaltungsgerichts nicht als generell unzu- mutbar zu erachten (vgl. hierzu etwa die Urteile des BVGer Urteile D-6098/2025 vom 22. September 2025 E. 9.3.3; D-7836/2024 und D-7790/2024 vom 6. Februar 2025 E. 7.3.1; D-7541/2024 vom 23. Januar 2025 E. 8.3.2 je m.w.H.).</w:t>
      </w:r>
    </w:p>
    <w:p>
      <w:r>
        <w:rPr>
          <w:b/>
        </w:rPr>
        <w:t>E. 8.4.3</w:t>
      </w:r>
    </w:p>
    <w:p>
      <w:r>
        <w:t>Auch in individueller Hinsicht sind gemäss Aktenlage keine Gründe ersichtlich, weshalb der Vollzug der Wegweisung unzumutbar wäre. Zur Vermeidung von Wiederholungen kann auf die ausführlichen und zutreffen- den Ausführungen der Vorinstanz in der angefochtenen Verfügung verwie- sen werden (vgl. SEM-Akte A48/12 S. 8-9). Der Vorhalt in der Stellung- nahme zum Entscheidentwurf, wonach der medizinische Sachverhalt nicht</w:t>
      </w:r>
    </w:p>
    <w:p>
      <w:r>
        <w:t>D-6735/2025 Seite 11 hinreichend erstellt und dem Gesundheitszustand des Beschwerdeführers mangelnde Bedeutung beigemessen worden sei, kann nicht gehört wer- den. Die temporär verordnete Einnahme der schmerz- und entzündungs- hemmenden Medikamente sowie die (…) und die (…)therapie resultieren aus der am 15. Juli 2025 erfolgreich durchgeführten (…), wobei eine (…) in der Regel keine schwerwiegende Erkrankung im Sinne der Rechtspre- chung darstellt, die einem Wegweisungsvollzug entgegenstehen könnte (vgl. SEM-Akte ID-005).</w:t>
      </w:r>
    </w:p>
    <w:p>
      <w:r>
        <w:rPr>
          <w:b/>
        </w:rPr>
        <w:t>E. 8.4.4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Der Beschwerdeführer beantragte die Gewährung der unentgeltlichen Rechtspflege. Aufgrund der vorstehenden Erwägungen ergibt sich, dass seine Begehren als aussichtlos gelten, weshalb das entsprechende Ge- such abzuweisen ist.</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(Dispositiv nächste Seite)</w:t>
      </w:r>
    </w:p>
    <w:p>
      <w:r>
        <w:t>D-6735/2025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